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08B04" w14:textId="77777777" w:rsidR="00C534E3" w:rsidRDefault="00C534E3">
      <w:pPr>
        <w:pStyle w:val="Title"/>
        <w:ind w:left="2880" w:firstLine="720"/>
        <w:jc w:val="both"/>
        <w:rPr>
          <w:b w:val="0"/>
          <w:noProof/>
        </w:rPr>
      </w:pPr>
    </w:p>
    <w:p w14:paraId="60C08B05" w14:textId="77777777" w:rsidR="00844B26" w:rsidRDefault="006A3449" w:rsidP="00B92536">
      <w:pPr>
        <w:pStyle w:val="Title"/>
        <w:tabs>
          <w:tab w:val="left" w:pos="6379"/>
        </w:tabs>
        <w:rPr>
          <w:bCs w:val="0"/>
          <w:smallCaps/>
          <w:noProof/>
          <w:color w:val="999999"/>
        </w:rPr>
      </w:pPr>
      <w:r>
        <w:rPr>
          <w:noProof/>
          <w:lang w:eastAsia="en-GB"/>
        </w:rPr>
        <w:drawing>
          <wp:inline distT="0" distB="0" distL="0" distR="0" wp14:anchorId="60C08B7A" wp14:editId="60C08B7B">
            <wp:extent cx="2019935" cy="1296035"/>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35" cy="1296035"/>
                    </a:xfrm>
                    <a:prstGeom prst="rect">
                      <a:avLst/>
                    </a:prstGeom>
                    <a:noFill/>
                    <a:ln>
                      <a:noFill/>
                    </a:ln>
                  </pic:spPr>
                </pic:pic>
              </a:graphicData>
            </a:graphic>
          </wp:inline>
        </w:drawing>
      </w:r>
    </w:p>
    <w:p w14:paraId="60C08B06" w14:textId="77777777" w:rsidR="00C534E3" w:rsidRDefault="006A3449">
      <w:pPr>
        <w:pStyle w:val="Title"/>
        <w:rPr>
          <w:bCs w:val="0"/>
          <w:smallCaps/>
          <w:noProof/>
          <w:color w:val="999999"/>
        </w:rPr>
      </w:pPr>
      <w:r>
        <w:rPr>
          <w:noProof/>
          <w:sz w:val="20"/>
          <w:lang w:eastAsia="en-GB"/>
        </w:rPr>
        <mc:AlternateContent>
          <mc:Choice Requires="wps">
            <w:drawing>
              <wp:anchor distT="0" distB="0" distL="114300" distR="114300" simplePos="0" relativeHeight="251657728" behindDoc="0" locked="0" layoutInCell="1" allowOverlap="1" wp14:anchorId="60C08B7C" wp14:editId="60C08B7D">
                <wp:simplePos x="0" y="0"/>
                <wp:positionH relativeFrom="column">
                  <wp:posOffset>0</wp:posOffset>
                </wp:positionH>
                <wp:positionV relativeFrom="paragraph">
                  <wp:posOffset>361315</wp:posOffset>
                </wp:positionV>
                <wp:extent cx="6286500" cy="1111250"/>
                <wp:effectExtent l="9525" t="8890" r="9525" b="1333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11250"/>
                        </a:xfrm>
                        <a:prstGeom prst="rect">
                          <a:avLst/>
                        </a:prstGeom>
                        <a:solidFill>
                          <a:srgbClr val="FFFFFF"/>
                        </a:solidFill>
                        <a:ln w="9525">
                          <a:solidFill>
                            <a:srgbClr val="000000"/>
                          </a:solidFill>
                          <a:miter lim="800000"/>
                          <a:headEnd/>
                          <a:tailEnd/>
                        </a:ln>
                      </wps:spPr>
                      <wps:txbx>
                        <w:txbxContent>
                          <w:p w14:paraId="60C08B85" w14:textId="42A2B517" w:rsidR="00C37003" w:rsidRPr="00984D7B" w:rsidRDefault="00233B53">
                            <w:pPr>
                              <w:pStyle w:val="Title"/>
                              <w:rPr>
                                <w:rFonts w:ascii="Times New Roman" w:hAnsi="Times New Roman" w:cs="Times New Roman"/>
                                <w:b w:val="0"/>
                                <w:smallCaps/>
                                <w:noProof/>
                                <w:sz w:val="48"/>
                                <w:szCs w:val="48"/>
                              </w:rPr>
                            </w:pPr>
                            <w:r w:rsidRPr="00984D7B">
                              <w:rPr>
                                <w:rFonts w:ascii="Times New Roman" w:hAnsi="Times New Roman" w:cs="Times New Roman"/>
                                <w:b w:val="0"/>
                                <w:smallCaps/>
                                <w:noProof/>
                                <w:sz w:val="48"/>
                                <w:szCs w:val="48"/>
                              </w:rPr>
                              <w:t>application</w:t>
                            </w:r>
                            <w:r w:rsidR="00C37003" w:rsidRPr="00984D7B">
                              <w:rPr>
                                <w:rFonts w:ascii="Times New Roman" w:hAnsi="Times New Roman" w:cs="Times New Roman"/>
                                <w:b w:val="0"/>
                                <w:smallCaps/>
                                <w:noProof/>
                                <w:sz w:val="48"/>
                                <w:szCs w:val="48"/>
                              </w:rPr>
                              <w:t xml:space="preserve"> to be considered a</w:t>
                            </w:r>
                            <w:r w:rsidR="0031104F" w:rsidRPr="00984D7B">
                              <w:rPr>
                                <w:rFonts w:ascii="Times New Roman" w:hAnsi="Times New Roman" w:cs="Times New Roman"/>
                                <w:b w:val="0"/>
                                <w:smallCaps/>
                                <w:noProof/>
                                <w:sz w:val="48"/>
                                <w:szCs w:val="48"/>
                              </w:rPr>
                              <w:t xml:space="preserve"> depositary</w:t>
                            </w:r>
                            <w:r w:rsidR="00C37003" w:rsidRPr="00984D7B">
                              <w:rPr>
                                <w:rFonts w:ascii="Times New Roman" w:hAnsi="Times New Roman" w:cs="Times New Roman"/>
                                <w:b w:val="0"/>
                                <w:smallCaps/>
                                <w:noProof/>
                                <w:sz w:val="48"/>
                                <w:szCs w:val="48"/>
                              </w:rPr>
                              <w:t xml:space="preserve"> under</w:t>
                            </w:r>
                            <w:r w:rsidR="0031104F" w:rsidRPr="00984D7B">
                              <w:rPr>
                                <w:rFonts w:ascii="Times New Roman" w:hAnsi="Times New Roman" w:cs="Times New Roman"/>
                                <w:b w:val="0"/>
                                <w:smallCaps/>
                                <w:noProof/>
                                <w:sz w:val="48"/>
                                <w:szCs w:val="48"/>
                              </w:rPr>
                              <w:t xml:space="preserve"> </w:t>
                            </w:r>
                            <w:r w:rsidR="00C37003" w:rsidRPr="00984D7B">
                              <w:rPr>
                                <w:rFonts w:ascii="Times New Roman" w:hAnsi="Times New Roman" w:cs="Times New Roman"/>
                                <w:b w:val="0"/>
                                <w:smallCaps/>
                                <w:noProof/>
                                <w:sz w:val="48"/>
                                <w:szCs w:val="48"/>
                              </w:rPr>
                              <w:t xml:space="preserve">the aifmd </w:t>
                            </w:r>
                            <w:r w:rsidR="00D95D32" w:rsidRPr="00D95D32">
                              <w:rPr>
                                <w:rFonts w:ascii="Times New Roman" w:hAnsi="Times New Roman" w:cs="Times New Roman"/>
                                <w:b w:val="0"/>
                                <w:bCs w:val="0"/>
                                <w:color w:val="000000"/>
                                <w:sz w:val="38"/>
                                <w:szCs w:val="38"/>
                              </w:rPr>
                              <w:t>RULES AND GUIDANCE</w:t>
                            </w:r>
                            <w:r w:rsidR="00D95D32" w:rsidRPr="00D95D32">
                              <w:rPr>
                                <w:rFonts w:ascii="Times New Roman" w:hAnsi="Times New Roman" w:cs="Times New Roman"/>
                                <w:b w:val="0"/>
                                <w:bCs w:val="0"/>
                                <w:color w:val="000000"/>
                                <w:sz w:val="48"/>
                                <w:szCs w:val="48"/>
                              </w:rPr>
                              <w:t>,</w:t>
                            </w:r>
                            <w:r w:rsidR="00D95D32" w:rsidRPr="00D95D32">
                              <w:rPr>
                                <w:rFonts w:ascii="Times New Roman" w:hAnsi="Times New Roman" w:cs="Times New Roman"/>
                                <w:b w:val="0"/>
                                <w:bCs w:val="0"/>
                                <w:color w:val="000000"/>
                                <w:sz w:val="38"/>
                                <w:szCs w:val="38"/>
                              </w:rPr>
                              <w:t xml:space="preserve"> </w:t>
                            </w:r>
                            <w:r w:rsidR="00D95D32" w:rsidRPr="00D95D32">
                              <w:rPr>
                                <w:rFonts w:ascii="Times New Roman" w:hAnsi="Times New Roman" w:cs="Times New Roman"/>
                                <w:b w:val="0"/>
                                <w:bCs w:val="0"/>
                                <w:color w:val="000000"/>
                                <w:sz w:val="48"/>
                                <w:szCs w:val="48"/>
                              </w:rPr>
                              <w:t>2021</w:t>
                            </w:r>
                          </w:p>
                          <w:p w14:paraId="60C08B86" w14:textId="77777777" w:rsidR="00015066" w:rsidRDefault="00015066" w:rsidP="00FE4566">
                            <w:pPr>
                              <w:jc w:val="center"/>
                              <w:rPr>
                                <w:i/>
                                <w:iCs/>
                              </w:rPr>
                            </w:pPr>
                          </w:p>
                          <w:p w14:paraId="60C08B87" w14:textId="77777777" w:rsidR="00015066" w:rsidRDefault="00015066"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08B7C" id="_x0000_t202" coordsize="21600,21600" o:spt="202" path="m,l,21600r21600,l21600,xe">
                <v:stroke joinstyle="miter"/>
                <v:path gradientshapeok="t" o:connecttype="rect"/>
              </v:shapetype>
              <v:shape id="Text Box 6" o:spid="_x0000_s1026" type="#_x0000_t202" style="position:absolute;left:0;text-align:left;margin-left:0;margin-top:28.45pt;width:495pt;height: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">
                <v:textbox>
                  <w:txbxContent>
                    <w:p w14:paraId="60C08B85" w14:textId="42A2B517" w:rsidR="00C37003" w:rsidRPr="00984D7B" w:rsidRDefault="00233B53">
                      <w:pPr>
                        <w:pStyle w:val="Title"/>
                        <w:rPr>
                          <w:rFonts w:ascii="Times New Roman" w:hAnsi="Times New Roman" w:cs="Times New Roman"/>
                          <w:b w:val="0"/>
                          <w:smallCaps/>
                          <w:noProof/>
                          <w:sz w:val="48"/>
                          <w:szCs w:val="48"/>
                        </w:rPr>
                      </w:pPr>
                      <w:r w:rsidRPr="00984D7B">
                        <w:rPr>
                          <w:rFonts w:ascii="Times New Roman" w:hAnsi="Times New Roman" w:cs="Times New Roman"/>
                          <w:b w:val="0"/>
                          <w:smallCaps/>
                          <w:noProof/>
                          <w:sz w:val="48"/>
                          <w:szCs w:val="48"/>
                        </w:rPr>
                        <w:t>application</w:t>
                      </w:r>
                      <w:r w:rsidR="00C37003" w:rsidRPr="00984D7B">
                        <w:rPr>
                          <w:rFonts w:ascii="Times New Roman" w:hAnsi="Times New Roman" w:cs="Times New Roman"/>
                          <w:b w:val="0"/>
                          <w:smallCaps/>
                          <w:noProof/>
                          <w:sz w:val="48"/>
                          <w:szCs w:val="48"/>
                        </w:rPr>
                        <w:t xml:space="preserve"> to be considered a</w:t>
                      </w:r>
                      <w:r w:rsidR="0031104F" w:rsidRPr="00984D7B">
                        <w:rPr>
                          <w:rFonts w:ascii="Times New Roman" w:hAnsi="Times New Roman" w:cs="Times New Roman"/>
                          <w:b w:val="0"/>
                          <w:smallCaps/>
                          <w:noProof/>
                          <w:sz w:val="48"/>
                          <w:szCs w:val="48"/>
                        </w:rPr>
                        <w:t xml:space="preserve"> depositary</w:t>
                      </w:r>
                      <w:r w:rsidR="00C37003" w:rsidRPr="00984D7B">
                        <w:rPr>
                          <w:rFonts w:ascii="Times New Roman" w:hAnsi="Times New Roman" w:cs="Times New Roman"/>
                          <w:b w:val="0"/>
                          <w:smallCaps/>
                          <w:noProof/>
                          <w:sz w:val="48"/>
                          <w:szCs w:val="48"/>
                        </w:rPr>
                        <w:t xml:space="preserve"> under</w:t>
                      </w:r>
                      <w:r w:rsidR="0031104F" w:rsidRPr="00984D7B">
                        <w:rPr>
                          <w:rFonts w:ascii="Times New Roman" w:hAnsi="Times New Roman" w:cs="Times New Roman"/>
                          <w:b w:val="0"/>
                          <w:smallCaps/>
                          <w:noProof/>
                          <w:sz w:val="48"/>
                          <w:szCs w:val="48"/>
                        </w:rPr>
                        <w:t xml:space="preserve"> </w:t>
                      </w:r>
                      <w:r w:rsidR="00C37003" w:rsidRPr="00984D7B">
                        <w:rPr>
                          <w:rFonts w:ascii="Times New Roman" w:hAnsi="Times New Roman" w:cs="Times New Roman"/>
                          <w:b w:val="0"/>
                          <w:smallCaps/>
                          <w:noProof/>
                          <w:sz w:val="48"/>
                          <w:szCs w:val="48"/>
                        </w:rPr>
                        <w:t xml:space="preserve">the aifmd </w:t>
                      </w:r>
                      <w:r w:rsidR="00D95D32" w:rsidRPr="00D95D32">
                        <w:rPr>
                          <w:rFonts w:ascii="Times New Roman" w:hAnsi="Times New Roman" w:cs="Times New Roman"/>
                          <w:b w:val="0"/>
                          <w:bCs w:val="0"/>
                          <w:color w:val="000000"/>
                          <w:sz w:val="38"/>
                          <w:szCs w:val="38"/>
                        </w:rPr>
                        <w:t>RULES AND GUIDANCE</w:t>
                      </w:r>
                      <w:r w:rsidR="00D95D32" w:rsidRPr="00D95D32">
                        <w:rPr>
                          <w:rFonts w:ascii="Times New Roman" w:hAnsi="Times New Roman" w:cs="Times New Roman"/>
                          <w:b w:val="0"/>
                          <w:bCs w:val="0"/>
                          <w:color w:val="000000"/>
                          <w:sz w:val="48"/>
                          <w:szCs w:val="48"/>
                        </w:rPr>
                        <w:t>,</w:t>
                      </w:r>
                      <w:r w:rsidR="00D95D32" w:rsidRPr="00D95D32">
                        <w:rPr>
                          <w:rFonts w:ascii="Times New Roman" w:hAnsi="Times New Roman" w:cs="Times New Roman"/>
                          <w:b w:val="0"/>
                          <w:bCs w:val="0"/>
                          <w:color w:val="000000"/>
                          <w:sz w:val="38"/>
                          <w:szCs w:val="38"/>
                        </w:rPr>
                        <w:t xml:space="preserve"> </w:t>
                      </w:r>
                      <w:r w:rsidR="00D95D32" w:rsidRPr="00D95D32">
                        <w:rPr>
                          <w:rFonts w:ascii="Times New Roman" w:hAnsi="Times New Roman" w:cs="Times New Roman"/>
                          <w:b w:val="0"/>
                          <w:bCs w:val="0"/>
                          <w:color w:val="000000"/>
                          <w:sz w:val="48"/>
                          <w:szCs w:val="48"/>
                        </w:rPr>
                        <w:t>2021</w:t>
                      </w:r>
                    </w:p>
                    <w:p w14:paraId="60C08B86" w14:textId="77777777" w:rsidR="00015066" w:rsidRDefault="00015066" w:rsidP="00FE4566">
                      <w:pPr>
                        <w:jc w:val="center"/>
                        <w:rPr>
                          <w:i/>
                          <w:iCs/>
                        </w:rPr>
                      </w:pPr>
                    </w:p>
                    <w:p w14:paraId="60C08B87" w14:textId="77777777" w:rsidR="00015066" w:rsidRDefault="00015066" w:rsidP="00FE4566">
                      <w:pPr>
                        <w:jc w:val="center"/>
                      </w:pPr>
                    </w:p>
                  </w:txbxContent>
                </v:textbox>
                <w10:wrap type="square"/>
              </v:shape>
            </w:pict>
          </mc:Fallback>
        </mc:AlternateContent>
      </w:r>
    </w:p>
    <w:p w14:paraId="60C08B07" w14:textId="77777777" w:rsidR="00C534E3" w:rsidRDefault="00C534E3" w:rsidP="00F95CC3">
      <w:pPr>
        <w:pStyle w:val="Title"/>
        <w:jc w:val="left"/>
        <w:rPr>
          <w:bCs w:val="0"/>
          <w:smallCaps/>
          <w:noProof/>
          <w:color w:val="999999"/>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A81943" w:rsidRPr="00CD51F1" w14:paraId="60C08B09" w14:textId="77777777" w:rsidTr="008671DD">
        <w:trPr>
          <w:trHeight w:val="413"/>
        </w:trPr>
        <w:tc>
          <w:tcPr>
            <w:tcW w:w="9900" w:type="dxa"/>
          </w:tcPr>
          <w:p w14:paraId="60C08B08" w14:textId="77777777" w:rsidR="00A81943" w:rsidRPr="00CD51F1" w:rsidRDefault="00A81943" w:rsidP="004C19E7">
            <w:pPr>
              <w:pStyle w:val="Title"/>
              <w:jc w:val="both"/>
              <w:rPr>
                <w:rFonts w:ascii="Times New Roman" w:hAnsi="Times New Roman" w:cs="Times New Roman"/>
                <w:bCs w:val="0"/>
                <w:smallCaps/>
                <w:noProof/>
                <w:sz w:val="20"/>
                <w:szCs w:val="20"/>
              </w:rPr>
            </w:pPr>
            <w:r w:rsidRPr="00CD51F1">
              <w:rPr>
                <w:rFonts w:ascii="Times New Roman" w:hAnsi="Times New Roman" w:cs="Times New Roman"/>
                <w:bCs w:val="0"/>
                <w:smallCaps/>
                <w:noProof/>
                <w:sz w:val="20"/>
                <w:szCs w:val="20"/>
              </w:rPr>
              <w:t xml:space="preserve">full name </w:t>
            </w:r>
            <w:r w:rsidR="00C37003">
              <w:rPr>
                <w:rFonts w:ascii="Times New Roman" w:hAnsi="Times New Roman" w:cs="Times New Roman"/>
                <w:bCs w:val="0"/>
                <w:smallCaps/>
                <w:noProof/>
                <w:sz w:val="20"/>
                <w:szCs w:val="20"/>
              </w:rPr>
              <w:t xml:space="preserve">and address </w:t>
            </w:r>
            <w:r w:rsidRPr="00CD51F1">
              <w:rPr>
                <w:rFonts w:ascii="Times New Roman" w:hAnsi="Times New Roman" w:cs="Times New Roman"/>
                <w:bCs w:val="0"/>
                <w:smallCaps/>
                <w:noProof/>
                <w:sz w:val="20"/>
                <w:szCs w:val="20"/>
              </w:rPr>
              <w:t xml:space="preserve">of the </w:t>
            </w:r>
            <w:r w:rsidR="001F6D22">
              <w:rPr>
                <w:rFonts w:ascii="Times New Roman" w:hAnsi="Times New Roman" w:cs="Times New Roman"/>
                <w:bCs w:val="0"/>
                <w:smallCaps/>
                <w:noProof/>
                <w:sz w:val="20"/>
                <w:szCs w:val="20"/>
              </w:rPr>
              <w:t>a</w:t>
            </w:r>
            <w:r w:rsidR="00343190">
              <w:rPr>
                <w:rFonts w:ascii="Times New Roman" w:hAnsi="Times New Roman" w:cs="Times New Roman"/>
                <w:bCs w:val="0"/>
                <w:smallCaps/>
                <w:noProof/>
                <w:sz w:val="20"/>
                <w:szCs w:val="20"/>
              </w:rPr>
              <w:t>pplicant</w:t>
            </w:r>
            <w:r w:rsidRPr="00CD51F1">
              <w:rPr>
                <w:rFonts w:ascii="Times New Roman" w:hAnsi="Times New Roman" w:cs="Times New Roman"/>
                <w:bCs w:val="0"/>
                <w:smallCaps/>
                <w:noProof/>
                <w:sz w:val="20"/>
                <w:szCs w:val="20"/>
              </w:rPr>
              <w:t xml:space="preserve">:  </w:t>
            </w:r>
            <w:r w:rsidRPr="00CD51F1">
              <w:rPr>
                <w:rFonts w:ascii="Times New Roman" w:hAnsi="Times New Roman" w:cs="Times New Roman"/>
                <w:bCs w:val="0"/>
                <w:noProof/>
                <w:sz w:val="20"/>
                <w:szCs w:val="20"/>
              </w:rPr>
              <w:fldChar w:fldCharType="begin">
                <w:ffData>
                  <w:name w:val="Text1"/>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r>
    </w:tbl>
    <w:p w14:paraId="60C08B0A" w14:textId="77777777"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B0681" w:rsidRPr="00CD51F1" w14:paraId="60C08B0C" w14:textId="77777777" w:rsidTr="00F97777">
        <w:trPr>
          <w:trHeight w:val="483"/>
        </w:trPr>
        <w:tc>
          <w:tcPr>
            <w:tcW w:w="9900" w:type="dxa"/>
          </w:tcPr>
          <w:p w14:paraId="60C08B0B" w14:textId="318FBCA4" w:rsidR="00F97777" w:rsidRPr="00CD51F1" w:rsidRDefault="00C37003" w:rsidP="004C19E7">
            <w:pPr>
              <w:pStyle w:val="Title"/>
              <w:jc w:val="both"/>
              <w:rPr>
                <w:bCs w:val="0"/>
                <w:smallCaps/>
                <w:noProof/>
                <w:sz w:val="20"/>
                <w:szCs w:val="20"/>
              </w:rPr>
            </w:pPr>
            <w:r>
              <w:rPr>
                <w:rFonts w:ascii="Times New Roman" w:hAnsi="Times New Roman" w:cs="Times New Roman"/>
                <w:bCs w:val="0"/>
                <w:smallCaps/>
                <w:noProof/>
                <w:sz w:val="20"/>
                <w:szCs w:val="20"/>
              </w:rPr>
              <w:t>commission</w:t>
            </w:r>
            <w:r w:rsidR="00A81943">
              <w:rPr>
                <w:rFonts w:ascii="Times New Roman" w:hAnsi="Times New Roman" w:cs="Times New Roman"/>
                <w:bCs w:val="0"/>
                <w:smallCaps/>
                <w:noProof/>
                <w:sz w:val="20"/>
                <w:szCs w:val="20"/>
              </w:rPr>
              <w:t xml:space="preserve"> </w:t>
            </w:r>
            <w:r w:rsidR="00CD51F1">
              <w:rPr>
                <w:rFonts w:ascii="Times New Roman" w:hAnsi="Times New Roman" w:cs="Times New Roman"/>
                <w:bCs w:val="0"/>
                <w:smallCaps/>
                <w:noProof/>
                <w:sz w:val="20"/>
                <w:szCs w:val="20"/>
              </w:rPr>
              <w:t>reference number</w:t>
            </w:r>
            <w:r w:rsidR="00AB168E">
              <w:rPr>
                <w:rFonts w:ascii="Times New Roman" w:hAnsi="Times New Roman" w:cs="Times New Roman"/>
                <w:bCs w:val="0"/>
                <w:smallCaps/>
                <w:noProof/>
                <w:sz w:val="20"/>
                <w:szCs w:val="20"/>
              </w:rPr>
              <w:t xml:space="preserve"> (if already </w:t>
            </w:r>
            <w:r w:rsidR="00C901C9">
              <w:rPr>
                <w:rFonts w:ascii="Times New Roman" w:hAnsi="Times New Roman" w:cs="Times New Roman"/>
                <w:bCs w:val="0"/>
                <w:smallCaps/>
                <w:noProof/>
                <w:sz w:val="20"/>
                <w:szCs w:val="20"/>
              </w:rPr>
              <w:t>regulated by the commission</w:t>
            </w:r>
            <w:r w:rsidR="00AB168E">
              <w:rPr>
                <w:rFonts w:ascii="Times New Roman" w:hAnsi="Times New Roman" w:cs="Times New Roman"/>
                <w:bCs w:val="0"/>
                <w:smallCaps/>
                <w:noProof/>
                <w:sz w:val="20"/>
                <w:szCs w:val="20"/>
              </w:rPr>
              <w:t>)</w:t>
            </w:r>
            <w:r w:rsidR="004C19E7">
              <w:rPr>
                <w:rFonts w:ascii="Times New Roman" w:hAnsi="Times New Roman" w:cs="Times New Roman"/>
                <w:bCs w:val="0"/>
                <w:smallCaps/>
                <w:noProof/>
                <w:sz w:val="20"/>
                <w:szCs w:val="20"/>
              </w:rPr>
              <w:t xml:space="preserve">. please note that a form RA/1 will also require completion if the depositary is not currently licensed under the protection of investors (bailiwick of guernsey) law, </w:t>
            </w:r>
            <w:r w:rsidR="00D95D32">
              <w:rPr>
                <w:rFonts w:ascii="Times New Roman" w:hAnsi="Times New Roman" w:cs="Times New Roman"/>
                <w:bCs w:val="0"/>
                <w:smallCaps/>
                <w:noProof/>
                <w:sz w:val="20"/>
                <w:szCs w:val="20"/>
              </w:rPr>
              <w:t>2021</w:t>
            </w:r>
            <w:r w:rsidR="004C19E7" w:rsidRPr="00CD51F1">
              <w:rPr>
                <w:rFonts w:ascii="Times New Roman" w:hAnsi="Times New Roman" w:cs="Times New Roman"/>
                <w:bCs w:val="0"/>
                <w:smallCaps/>
                <w:noProof/>
                <w:sz w:val="20"/>
                <w:szCs w:val="20"/>
              </w:rPr>
              <w:t>:</w:t>
            </w:r>
            <w:r w:rsidR="00CD6E0A" w:rsidRPr="00CD51F1">
              <w:rPr>
                <w:rFonts w:ascii="Times New Roman" w:hAnsi="Times New Roman" w:cs="Times New Roman"/>
                <w:bCs w:val="0"/>
                <w:smallCaps/>
                <w:noProof/>
                <w:sz w:val="20"/>
                <w:szCs w:val="20"/>
              </w:rPr>
              <w:t xml:space="preserve"> </w:t>
            </w:r>
            <w:r w:rsidR="00915677" w:rsidRPr="00CD51F1">
              <w:rPr>
                <w:rFonts w:ascii="Times New Roman" w:hAnsi="Times New Roman" w:cs="Times New Roman"/>
                <w:bCs w:val="0"/>
                <w:noProof/>
                <w:sz w:val="20"/>
                <w:szCs w:val="20"/>
              </w:rPr>
              <w:fldChar w:fldCharType="begin">
                <w:ffData>
                  <w:name w:val="Text2"/>
                  <w:enabled/>
                  <w:calcOnExit w:val="0"/>
                  <w:textInput/>
                </w:ffData>
              </w:fldChar>
            </w:r>
            <w:bookmarkStart w:id="0" w:name="Text2"/>
            <w:r w:rsidR="00CD6E0A" w:rsidRPr="00CD51F1">
              <w:rPr>
                <w:rFonts w:ascii="Times New Roman" w:hAnsi="Times New Roman" w:cs="Times New Roman"/>
                <w:bCs w:val="0"/>
                <w:noProof/>
                <w:sz w:val="20"/>
                <w:szCs w:val="20"/>
              </w:rPr>
              <w:instrText xml:space="preserve"> FORMTEXT </w:instrText>
            </w:r>
            <w:r w:rsidR="00915677" w:rsidRPr="00CD51F1">
              <w:rPr>
                <w:rFonts w:ascii="Times New Roman" w:hAnsi="Times New Roman" w:cs="Times New Roman"/>
                <w:bCs w:val="0"/>
                <w:noProof/>
                <w:sz w:val="20"/>
                <w:szCs w:val="20"/>
              </w:rPr>
            </w:r>
            <w:r w:rsidR="00915677" w:rsidRPr="00CD51F1">
              <w:rPr>
                <w:rFonts w:ascii="Times New Roman" w:hAnsi="Times New Roman" w:cs="Times New Roman"/>
                <w:bCs w:val="0"/>
                <w:noProof/>
                <w:sz w:val="20"/>
                <w:szCs w:val="20"/>
              </w:rPr>
              <w:fldChar w:fldCharType="separate"/>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915677" w:rsidRPr="00CD51F1">
              <w:rPr>
                <w:rFonts w:ascii="Times New Roman" w:hAnsi="Times New Roman" w:cs="Times New Roman"/>
                <w:bCs w:val="0"/>
                <w:noProof/>
                <w:sz w:val="20"/>
                <w:szCs w:val="20"/>
              </w:rPr>
              <w:fldChar w:fldCharType="end"/>
            </w:r>
            <w:bookmarkEnd w:id="0"/>
          </w:p>
        </w:tc>
      </w:tr>
    </w:tbl>
    <w:p w14:paraId="60C08B0D" w14:textId="77777777"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678"/>
        <w:gridCol w:w="5222"/>
      </w:tblGrid>
      <w:tr w:rsidR="00B64863" w:rsidRPr="005B0681" w14:paraId="60C08B11" w14:textId="77777777" w:rsidTr="009C10BB">
        <w:trPr>
          <w:trHeight w:val="413"/>
        </w:trPr>
        <w:tc>
          <w:tcPr>
            <w:tcW w:w="4678" w:type="dxa"/>
          </w:tcPr>
          <w:p w14:paraId="60C08B0E" w14:textId="77777777" w:rsidR="00B64863" w:rsidRDefault="00BF3AE8" w:rsidP="00343190">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require</w:t>
            </w:r>
            <w:r w:rsidR="000B3677">
              <w:rPr>
                <w:rFonts w:ascii="Times New Roman" w:hAnsi="Times New Roman" w:cs="Times New Roman"/>
                <w:bCs w:val="0"/>
                <w:smallCaps/>
                <w:noProof/>
                <w:sz w:val="20"/>
                <w:szCs w:val="20"/>
              </w:rPr>
              <w:t xml:space="preserve"> aif depositary condition (yes/n</w:t>
            </w:r>
            <w:r>
              <w:rPr>
                <w:rFonts w:ascii="Times New Roman" w:hAnsi="Times New Roman" w:cs="Times New Roman"/>
                <w:bCs w:val="0"/>
                <w:smallCaps/>
                <w:noProof/>
                <w:sz w:val="20"/>
                <w:szCs w:val="20"/>
              </w:rPr>
              <w:t>o)</w:t>
            </w:r>
          </w:p>
          <w:p w14:paraId="60C08B0F" w14:textId="77777777" w:rsidR="001F6D22" w:rsidRDefault="001F6D22" w:rsidP="00343190">
            <w:pPr>
              <w:pStyle w:val="Title"/>
              <w:jc w:val="both"/>
              <w:rPr>
                <w:rFonts w:ascii="Times New Roman" w:hAnsi="Times New Roman" w:cs="Times New Roman"/>
                <w:bCs w:val="0"/>
                <w:smallCaps/>
                <w:noProof/>
                <w:sz w:val="20"/>
                <w:szCs w:val="20"/>
              </w:rPr>
            </w:pPr>
          </w:p>
        </w:tc>
        <w:tc>
          <w:tcPr>
            <w:tcW w:w="5222" w:type="dxa"/>
          </w:tcPr>
          <w:p w14:paraId="60C08B10" w14:textId="77777777" w:rsidR="00B64863" w:rsidRPr="005B0681" w:rsidRDefault="009C10BB" w:rsidP="00343190">
            <w:pPr>
              <w:pStyle w:val="Title"/>
              <w:jc w:val="both"/>
              <w:rPr>
                <w:bCs w:val="0"/>
                <w:smallCaps/>
                <w:noProof/>
                <w:sz w:val="20"/>
                <w:szCs w:val="20"/>
              </w:rPr>
            </w:pPr>
            <w:r w:rsidRPr="00A21B8E">
              <w:rPr>
                <w:rFonts w:ascii="Times New Roman" w:hAnsi="Times New Roman" w:cs="Times New Roman"/>
                <w:bCs w:val="0"/>
                <w:noProof/>
                <w:sz w:val="20"/>
                <w:szCs w:val="20"/>
              </w:rPr>
              <w:fldChar w:fldCharType="begin">
                <w:ffData>
                  <w:name w:val="Text1"/>
                  <w:enabled/>
                  <w:calcOnExit w:val="0"/>
                  <w:textInput/>
                </w:ffData>
              </w:fldChar>
            </w:r>
            <w:r w:rsidRPr="00A21B8E">
              <w:rPr>
                <w:rFonts w:ascii="Times New Roman" w:hAnsi="Times New Roman" w:cs="Times New Roman"/>
                <w:bCs w:val="0"/>
                <w:noProof/>
                <w:sz w:val="20"/>
                <w:szCs w:val="20"/>
              </w:rPr>
              <w:instrText xml:space="preserve"> FORMTEXT </w:instrText>
            </w:r>
            <w:r w:rsidRPr="00A21B8E">
              <w:rPr>
                <w:rFonts w:ascii="Times New Roman" w:hAnsi="Times New Roman" w:cs="Times New Roman"/>
                <w:bCs w:val="0"/>
                <w:noProof/>
                <w:sz w:val="20"/>
                <w:szCs w:val="20"/>
              </w:rPr>
            </w:r>
            <w:r w:rsidRPr="00A21B8E">
              <w:rPr>
                <w:rFonts w:ascii="Times New Roman" w:hAnsi="Times New Roman" w:cs="Times New Roman"/>
                <w:bCs w:val="0"/>
                <w:noProof/>
                <w:sz w:val="20"/>
                <w:szCs w:val="20"/>
              </w:rPr>
              <w:fldChar w:fldCharType="separate"/>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fldChar w:fldCharType="end"/>
            </w:r>
          </w:p>
        </w:tc>
      </w:tr>
    </w:tbl>
    <w:p w14:paraId="60C08B12" w14:textId="77777777"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678"/>
        <w:gridCol w:w="5222"/>
      </w:tblGrid>
      <w:tr w:rsidR="00B64863" w:rsidRPr="005B0681" w14:paraId="60C08B16" w14:textId="77777777" w:rsidTr="009C10BB">
        <w:trPr>
          <w:trHeight w:val="413"/>
        </w:trPr>
        <w:tc>
          <w:tcPr>
            <w:tcW w:w="4678" w:type="dxa"/>
          </w:tcPr>
          <w:p w14:paraId="60C08B13" w14:textId="77777777" w:rsidR="00B64863" w:rsidRDefault="000B3677" w:rsidP="00343190">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require non-financial asset</w:t>
            </w:r>
            <w:r w:rsidR="00BF3AE8">
              <w:rPr>
                <w:rFonts w:ascii="Times New Roman" w:hAnsi="Times New Roman" w:cs="Times New Roman"/>
                <w:bCs w:val="0"/>
                <w:smallCaps/>
                <w:noProof/>
                <w:sz w:val="20"/>
                <w:szCs w:val="20"/>
              </w:rPr>
              <w:t xml:space="preserve"> aif depositary condition</w:t>
            </w:r>
            <w:r w:rsidR="00B64863">
              <w:rPr>
                <w:rFonts w:ascii="Times New Roman" w:hAnsi="Times New Roman" w:cs="Times New Roman"/>
                <w:bCs w:val="0"/>
                <w:smallCaps/>
                <w:noProof/>
                <w:sz w:val="20"/>
                <w:szCs w:val="20"/>
              </w:rPr>
              <w:t>:</w:t>
            </w:r>
            <w:r w:rsidR="009C10BB">
              <w:rPr>
                <w:rFonts w:ascii="Times New Roman" w:hAnsi="Times New Roman" w:cs="Times New Roman"/>
                <w:bCs w:val="0"/>
                <w:smallCaps/>
                <w:noProof/>
                <w:sz w:val="20"/>
                <w:szCs w:val="20"/>
              </w:rPr>
              <w:t xml:space="preserve"> (yes/no)</w:t>
            </w:r>
          </w:p>
          <w:p w14:paraId="60C08B14" w14:textId="77777777" w:rsidR="001F6D22" w:rsidRDefault="001F6D22" w:rsidP="00343190">
            <w:pPr>
              <w:pStyle w:val="Title"/>
              <w:jc w:val="both"/>
              <w:rPr>
                <w:rFonts w:ascii="Times New Roman" w:hAnsi="Times New Roman" w:cs="Times New Roman"/>
                <w:bCs w:val="0"/>
                <w:smallCaps/>
                <w:noProof/>
                <w:sz w:val="20"/>
                <w:szCs w:val="20"/>
              </w:rPr>
            </w:pPr>
          </w:p>
        </w:tc>
        <w:tc>
          <w:tcPr>
            <w:tcW w:w="5222" w:type="dxa"/>
          </w:tcPr>
          <w:p w14:paraId="60C08B15" w14:textId="77777777" w:rsidR="00B64863" w:rsidRDefault="009C10BB" w:rsidP="00343190">
            <w:pPr>
              <w:pStyle w:val="Title"/>
              <w:jc w:val="both"/>
              <w:rPr>
                <w:rFonts w:ascii="Times New Roman" w:hAnsi="Times New Roman" w:cs="Times New Roman"/>
                <w:bCs w:val="0"/>
                <w:smallCaps/>
                <w:noProof/>
                <w:sz w:val="20"/>
                <w:szCs w:val="20"/>
              </w:rPr>
            </w:pPr>
            <w:r w:rsidRPr="00A21B8E">
              <w:rPr>
                <w:rFonts w:ascii="Times New Roman" w:hAnsi="Times New Roman" w:cs="Times New Roman"/>
                <w:bCs w:val="0"/>
                <w:noProof/>
                <w:sz w:val="20"/>
                <w:szCs w:val="20"/>
              </w:rPr>
              <w:fldChar w:fldCharType="begin">
                <w:ffData>
                  <w:name w:val="Text1"/>
                  <w:enabled/>
                  <w:calcOnExit w:val="0"/>
                  <w:textInput/>
                </w:ffData>
              </w:fldChar>
            </w:r>
            <w:r w:rsidRPr="00A21B8E">
              <w:rPr>
                <w:rFonts w:ascii="Times New Roman" w:hAnsi="Times New Roman" w:cs="Times New Roman"/>
                <w:bCs w:val="0"/>
                <w:noProof/>
                <w:sz w:val="20"/>
                <w:szCs w:val="20"/>
              </w:rPr>
              <w:instrText xml:space="preserve"> FORMTEXT </w:instrText>
            </w:r>
            <w:r w:rsidRPr="00A21B8E">
              <w:rPr>
                <w:rFonts w:ascii="Times New Roman" w:hAnsi="Times New Roman" w:cs="Times New Roman"/>
                <w:bCs w:val="0"/>
                <w:noProof/>
                <w:sz w:val="20"/>
                <w:szCs w:val="20"/>
              </w:rPr>
            </w:r>
            <w:r w:rsidRPr="00A21B8E">
              <w:rPr>
                <w:rFonts w:ascii="Times New Roman" w:hAnsi="Times New Roman" w:cs="Times New Roman"/>
                <w:bCs w:val="0"/>
                <w:noProof/>
                <w:sz w:val="20"/>
                <w:szCs w:val="20"/>
              </w:rPr>
              <w:fldChar w:fldCharType="separate"/>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fldChar w:fldCharType="end"/>
            </w:r>
          </w:p>
        </w:tc>
      </w:tr>
    </w:tbl>
    <w:p w14:paraId="60C08B17" w14:textId="77777777"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C37003" w:rsidRPr="005B0681" w14:paraId="60C08B19" w14:textId="77777777" w:rsidTr="00B1339F">
        <w:trPr>
          <w:trHeight w:val="413"/>
        </w:trPr>
        <w:tc>
          <w:tcPr>
            <w:tcW w:w="9900" w:type="dxa"/>
          </w:tcPr>
          <w:p w14:paraId="60C08B18" w14:textId="77777777" w:rsidR="00C37003" w:rsidRPr="005B0681" w:rsidRDefault="001F6D22" w:rsidP="004C19E7">
            <w:pPr>
              <w:pStyle w:val="Title"/>
              <w:jc w:val="both"/>
              <w:rPr>
                <w:bCs w:val="0"/>
                <w:smallCaps/>
                <w:noProof/>
                <w:sz w:val="20"/>
                <w:szCs w:val="20"/>
              </w:rPr>
            </w:pPr>
            <w:r>
              <w:rPr>
                <w:rFonts w:ascii="Times New Roman" w:hAnsi="Times New Roman" w:cs="Times New Roman"/>
                <w:bCs w:val="0"/>
                <w:smallCaps/>
                <w:noProof/>
                <w:sz w:val="20"/>
                <w:szCs w:val="20"/>
              </w:rPr>
              <w:t xml:space="preserve">describe the organisational structure of the applicant: </w:t>
            </w:r>
            <w:r w:rsidRPr="00A21B8E">
              <w:rPr>
                <w:rFonts w:ascii="Times New Roman" w:hAnsi="Times New Roman" w:cs="Times New Roman"/>
                <w:bCs w:val="0"/>
                <w:noProof/>
                <w:sz w:val="20"/>
                <w:szCs w:val="20"/>
              </w:rPr>
              <w:fldChar w:fldCharType="begin">
                <w:ffData>
                  <w:name w:val="Text1"/>
                  <w:enabled/>
                  <w:calcOnExit w:val="0"/>
                  <w:textInput/>
                </w:ffData>
              </w:fldChar>
            </w:r>
            <w:r w:rsidRPr="00A21B8E">
              <w:rPr>
                <w:rFonts w:ascii="Times New Roman" w:hAnsi="Times New Roman" w:cs="Times New Roman"/>
                <w:bCs w:val="0"/>
                <w:noProof/>
                <w:sz w:val="20"/>
                <w:szCs w:val="20"/>
              </w:rPr>
              <w:instrText xml:space="preserve"> FORMTEXT </w:instrText>
            </w:r>
            <w:r w:rsidRPr="00A21B8E">
              <w:rPr>
                <w:rFonts w:ascii="Times New Roman" w:hAnsi="Times New Roman" w:cs="Times New Roman"/>
                <w:bCs w:val="0"/>
                <w:noProof/>
                <w:sz w:val="20"/>
                <w:szCs w:val="20"/>
              </w:rPr>
            </w:r>
            <w:r w:rsidRPr="00A21B8E">
              <w:rPr>
                <w:rFonts w:ascii="Times New Roman" w:hAnsi="Times New Roman" w:cs="Times New Roman"/>
                <w:bCs w:val="0"/>
                <w:noProof/>
                <w:sz w:val="20"/>
                <w:szCs w:val="20"/>
              </w:rPr>
              <w:fldChar w:fldCharType="separate"/>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fldChar w:fldCharType="end"/>
            </w:r>
          </w:p>
        </w:tc>
      </w:tr>
    </w:tbl>
    <w:p w14:paraId="60C08B1A" w14:textId="77777777"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0B3677" w:rsidRPr="005B0681" w14:paraId="60C08B1C" w14:textId="77777777" w:rsidTr="00010793">
        <w:trPr>
          <w:trHeight w:val="413"/>
        </w:trPr>
        <w:tc>
          <w:tcPr>
            <w:tcW w:w="9900" w:type="dxa"/>
          </w:tcPr>
          <w:p w14:paraId="60C08B1B" w14:textId="77777777" w:rsidR="000B3677" w:rsidRDefault="000B3677" w:rsidP="00010793">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if applicable, provide details of the delegation arrangements:</w:t>
            </w:r>
            <w:r w:rsidRPr="00A21B8E">
              <w:rPr>
                <w:rFonts w:ascii="Times New Roman" w:hAnsi="Times New Roman" w:cs="Times New Roman"/>
                <w:bCs w:val="0"/>
                <w:noProof/>
                <w:sz w:val="20"/>
                <w:szCs w:val="20"/>
              </w:rPr>
              <w:t xml:space="preserve"> </w:t>
            </w:r>
            <w:r w:rsidRPr="00A21B8E">
              <w:rPr>
                <w:rFonts w:ascii="Times New Roman" w:hAnsi="Times New Roman" w:cs="Times New Roman"/>
                <w:bCs w:val="0"/>
                <w:noProof/>
                <w:sz w:val="20"/>
                <w:szCs w:val="20"/>
              </w:rPr>
              <w:fldChar w:fldCharType="begin">
                <w:ffData>
                  <w:name w:val="Text1"/>
                  <w:enabled/>
                  <w:calcOnExit w:val="0"/>
                  <w:textInput/>
                </w:ffData>
              </w:fldChar>
            </w:r>
            <w:r w:rsidRPr="00A21B8E">
              <w:rPr>
                <w:rFonts w:ascii="Times New Roman" w:hAnsi="Times New Roman" w:cs="Times New Roman"/>
                <w:bCs w:val="0"/>
                <w:noProof/>
                <w:sz w:val="20"/>
                <w:szCs w:val="20"/>
              </w:rPr>
              <w:instrText xml:space="preserve"> FORMTEXT </w:instrText>
            </w:r>
            <w:r w:rsidRPr="00A21B8E">
              <w:rPr>
                <w:rFonts w:ascii="Times New Roman" w:hAnsi="Times New Roman" w:cs="Times New Roman"/>
                <w:bCs w:val="0"/>
                <w:noProof/>
                <w:sz w:val="20"/>
                <w:szCs w:val="20"/>
              </w:rPr>
            </w:r>
            <w:r w:rsidRPr="00A21B8E">
              <w:rPr>
                <w:rFonts w:ascii="Times New Roman" w:hAnsi="Times New Roman" w:cs="Times New Roman"/>
                <w:bCs w:val="0"/>
                <w:noProof/>
                <w:sz w:val="20"/>
                <w:szCs w:val="20"/>
              </w:rPr>
              <w:fldChar w:fldCharType="separate"/>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fldChar w:fldCharType="end"/>
            </w:r>
          </w:p>
        </w:tc>
      </w:tr>
    </w:tbl>
    <w:p w14:paraId="60C08B1D" w14:textId="77777777" w:rsidR="000B3677" w:rsidRDefault="000B3677" w:rsidP="000B3677">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0B3677" w:rsidRPr="005B0681" w14:paraId="60C08B1F" w14:textId="77777777" w:rsidTr="00010793">
        <w:trPr>
          <w:trHeight w:val="413"/>
        </w:trPr>
        <w:tc>
          <w:tcPr>
            <w:tcW w:w="9900" w:type="dxa"/>
          </w:tcPr>
          <w:p w14:paraId="60C08B1E" w14:textId="77777777" w:rsidR="000B3677" w:rsidRDefault="000B3677" w:rsidP="00010793">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attach evidence to support the applicant’s minimum capital requirement:</w:t>
            </w:r>
            <w:r w:rsidRPr="00A21B8E">
              <w:rPr>
                <w:rFonts w:ascii="Times New Roman" w:hAnsi="Times New Roman" w:cs="Times New Roman"/>
                <w:bCs w:val="0"/>
                <w:noProof/>
                <w:sz w:val="20"/>
                <w:szCs w:val="20"/>
              </w:rPr>
              <w:t xml:space="preserve"> </w:t>
            </w:r>
            <w:r w:rsidRPr="00A21B8E">
              <w:rPr>
                <w:rFonts w:ascii="Times New Roman" w:hAnsi="Times New Roman" w:cs="Times New Roman"/>
                <w:bCs w:val="0"/>
                <w:noProof/>
                <w:sz w:val="20"/>
                <w:szCs w:val="20"/>
              </w:rPr>
              <w:fldChar w:fldCharType="begin">
                <w:ffData>
                  <w:name w:val="Text1"/>
                  <w:enabled/>
                  <w:calcOnExit w:val="0"/>
                  <w:textInput/>
                </w:ffData>
              </w:fldChar>
            </w:r>
            <w:r w:rsidRPr="00A21B8E">
              <w:rPr>
                <w:rFonts w:ascii="Times New Roman" w:hAnsi="Times New Roman" w:cs="Times New Roman"/>
                <w:bCs w:val="0"/>
                <w:noProof/>
                <w:sz w:val="20"/>
                <w:szCs w:val="20"/>
              </w:rPr>
              <w:instrText xml:space="preserve"> FORMTEXT </w:instrText>
            </w:r>
            <w:r w:rsidRPr="00A21B8E">
              <w:rPr>
                <w:rFonts w:ascii="Times New Roman" w:hAnsi="Times New Roman" w:cs="Times New Roman"/>
                <w:bCs w:val="0"/>
                <w:noProof/>
                <w:sz w:val="20"/>
                <w:szCs w:val="20"/>
              </w:rPr>
            </w:r>
            <w:r w:rsidRPr="00A21B8E">
              <w:rPr>
                <w:rFonts w:ascii="Times New Roman" w:hAnsi="Times New Roman" w:cs="Times New Roman"/>
                <w:bCs w:val="0"/>
                <w:noProof/>
                <w:sz w:val="20"/>
                <w:szCs w:val="20"/>
              </w:rPr>
              <w:fldChar w:fldCharType="separate"/>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fldChar w:fldCharType="end"/>
            </w:r>
          </w:p>
        </w:tc>
      </w:tr>
    </w:tbl>
    <w:p w14:paraId="60C08B20" w14:textId="77777777" w:rsidR="000B3677" w:rsidRDefault="000B3677"/>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F469E1" w:rsidRPr="005B0681" w14:paraId="60C08B22" w14:textId="77777777" w:rsidTr="00643813">
        <w:trPr>
          <w:trHeight w:val="413"/>
        </w:trPr>
        <w:tc>
          <w:tcPr>
            <w:tcW w:w="9900" w:type="dxa"/>
          </w:tcPr>
          <w:p w14:paraId="60C08B21" w14:textId="77777777" w:rsidR="00F469E1" w:rsidRDefault="007F1D5D" w:rsidP="00386F6C">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describe how the aifs cash flows will be monitored</w:t>
            </w:r>
            <w:r w:rsidR="00F469E1">
              <w:rPr>
                <w:rFonts w:ascii="Times New Roman" w:hAnsi="Times New Roman" w:cs="Times New Roman"/>
                <w:bCs w:val="0"/>
                <w:smallCaps/>
                <w:noProof/>
                <w:sz w:val="20"/>
                <w:szCs w:val="20"/>
              </w:rPr>
              <w:t>:</w:t>
            </w:r>
            <w:r w:rsidR="00F469E1" w:rsidRPr="00A21B8E">
              <w:rPr>
                <w:rFonts w:ascii="Times New Roman" w:hAnsi="Times New Roman" w:cs="Times New Roman"/>
                <w:bCs w:val="0"/>
                <w:noProof/>
                <w:sz w:val="20"/>
                <w:szCs w:val="20"/>
              </w:rPr>
              <w:t xml:space="preserve"> </w:t>
            </w:r>
            <w:r w:rsidR="00F469E1" w:rsidRPr="00A21B8E">
              <w:rPr>
                <w:rFonts w:ascii="Times New Roman" w:hAnsi="Times New Roman" w:cs="Times New Roman"/>
                <w:bCs w:val="0"/>
                <w:noProof/>
                <w:sz w:val="20"/>
                <w:szCs w:val="20"/>
              </w:rPr>
              <w:fldChar w:fldCharType="begin">
                <w:ffData>
                  <w:name w:val="Text1"/>
                  <w:enabled/>
                  <w:calcOnExit w:val="0"/>
                  <w:textInput/>
                </w:ffData>
              </w:fldChar>
            </w:r>
            <w:r w:rsidR="00F469E1" w:rsidRPr="00A21B8E">
              <w:rPr>
                <w:rFonts w:ascii="Times New Roman" w:hAnsi="Times New Roman" w:cs="Times New Roman"/>
                <w:bCs w:val="0"/>
                <w:noProof/>
                <w:sz w:val="20"/>
                <w:szCs w:val="20"/>
              </w:rPr>
              <w:instrText xml:space="preserve"> FORMTEXT </w:instrText>
            </w:r>
            <w:r w:rsidR="00F469E1" w:rsidRPr="00A21B8E">
              <w:rPr>
                <w:rFonts w:ascii="Times New Roman" w:hAnsi="Times New Roman" w:cs="Times New Roman"/>
                <w:bCs w:val="0"/>
                <w:noProof/>
                <w:sz w:val="20"/>
                <w:szCs w:val="20"/>
              </w:rPr>
            </w:r>
            <w:r w:rsidR="00F469E1" w:rsidRPr="00A21B8E">
              <w:rPr>
                <w:rFonts w:ascii="Times New Roman" w:hAnsi="Times New Roman" w:cs="Times New Roman"/>
                <w:bCs w:val="0"/>
                <w:noProof/>
                <w:sz w:val="20"/>
                <w:szCs w:val="20"/>
              </w:rPr>
              <w:fldChar w:fldCharType="separate"/>
            </w:r>
            <w:r w:rsidR="00F469E1" w:rsidRPr="00A21B8E">
              <w:rPr>
                <w:rFonts w:ascii="Times New Roman" w:hAnsi="Times New Roman" w:cs="Times New Roman"/>
                <w:bCs w:val="0"/>
                <w:noProof/>
                <w:sz w:val="20"/>
                <w:szCs w:val="20"/>
              </w:rPr>
              <w:t> </w:t>
            </w:r>
            <w:r w:rsidR="00F469E1" w:rsidRPr="00A21B8E">
              <w:rPr>
                <w:rFonts w:ascii="Times New Roman" w:hAnsi="Times New Roman" w:cs="Times New Roman"/>
                <w:bCs w:val="0"/>
                <w:noProof/>
                <w:sz w:val="20"/>
                <w:szCs w:val="20"/>
              </w:rPr>
              <w:t> </w:t>
            </w:r>
            <w:r w:rsidR="00F469E1" w:rsidRPr="00A21B8E">
              <w:rPr>
                <w:rFonts w:ascii="Times New Roman" w:hAnsi="Times New Roman" w:cs="Times New Roman"/>
                <w:bCs w:val="0"/>
                <w:noProof/>
                <w:sz w:val="20"/>
                <w:szCs w:val="20"/>
              </w:rPr>
              <w:t> </w:t>
            </w:r>
            <w:r w:rsidR="00F469E1" w:rsidRPr="00A21B8E">
              <w:rPr>
                <w:rFonts w:ascii="Times New Roman" w:hAnsi="Times New Roman" w:cs="Times New Roman"/>
                <w:bCs w:val="0"/>
                <w:noProof/>
                <w:sz w:val="20"/>
                <w:szCs w:val="20"/>
              </w:rPr>
              <w:t> </w:t>
            </w:r>
            <w:r w:rsidR="00F469E1" w:rsidRPr="00A21B8E">
              <w:rPr>
                <w:rFonts w:ascii="Times New Roman" w:hAnsi="Times New Roman" w:cs="Times New Roman"/>
                <w:bCs w:val="0"/>
                <w:noProof/>
                <w:sz w:val="20"/>
                <w:szCs w:val="20"/>
              </w:rPr>
              <w:t> </w:t>
            </w:r>
            <w:r w:rsidR="00F469E1" w:rsidRPr="00A21B8E">
              <w:rPr>
                <w:rFonts w:ascii="Times New Roman" w:hAnsi="Times New Roman" w:cs="Times New Roman"/>
                <w:bCs w:val="0"/>
                <w:noProof/>
                <w:sz w:val="20"/>
                <w:szCs w:val="20"/>
              </w:rPr>
              <w:fldChar w:fldCharType="end"/>
            </w:r>
          </w:p>
        </w:tc>
      </w:tr>
    </w:tbl>
    <w:p w14:paraId="60C08B23" w14:textId="77777777" w:rsidR="00F469E1" w:rsidRDefault="00F469E1"/>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7F1D5D" w:rsidRPr="005B0681" w14:paraId="60C08B25" w14:textId="77777777" w:rsidTr="00643813">
        <w:trPr>
          <w:trHeight w:val="413"/>
        </w:trPr>
        <w:tc>
          <w:tcPr>
            <w:tcW w:w="9900" w:type="dxa"/>
          </w:tcPr>
          <w:p w14:paraId="60C08B24" w14:textId="77777777" w:rsidR="007F1D5D" w:rsidRDefault="007F1D5D" w:rsidP="00643813">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describe the safekeeping arrangements to be employed:</w:t>
            </w:r>
            <w:r w:rsidRPr="00A21B8E">
              <w:rPr>
                <w:rFonts w:ascii="Times New Roman" w:hAnsi="Times New Roman" w:cs="Times New Roman"/>
                <w:bCs w:val="0"/>
                <w:noProof/>
                <w:sz w:val="20"/>
                <w:szCs w:val="20"/>
              </w:rPr>
              <w:t xml:space="preserve"> </w:t>
            </w:r>
            <w:r w:rsidRPr="00A21B8E">
              <w:rPr>
                <w:rFonts w:ascii="Times New Roman" w:hAnsi="Times New Roman" w:cs="Times New Roman"/>
                <w:bCs w:val="0"/>
                <w:noProof/>
                <w:sz w:val="20"/>
                <w:szCs w:val="20"/>
              </w:rPr>
              <w:fldChar w:fldCharType="begin">
                <w:ffData>
                  <w:name w:val="Text1"/>
                  <w:enabled/>
                  <w:calcOnExit w:val="0"/>
                  <w:textInput/>
                </w:ffData>
              </w:fldChar>
            </w:r>
            <w:r w:rsidRPr="00A21B8E">
              <w:rPr>
                <w:rFonts w:ascii="Times New Roman" w:hAnsi="Times New Roman" w:cs="Times New Roman"/>
                <w:bCs w:val="0"/>
                <w:noProof/>
                <w:sz w:val="20"/>
                <w:szCs w:val="20"/>
              </w:rPr>
              <w:instrText xml:space="preserve"> FORMTEXT </w:instrText>
            </w:r>
            <w:r w:rsidRPr="00A21B8E">
              <w:rPr>
                <w:rFonts w:ascii="Times New Roman" w:hAnsi="Times New Roman" w:cs="Times New Roman"/>
                <w:bCs w:val="0"/>
                <w:noProof/>
                <w:sz w:val="20"/>
                <w:szCs w:val="20"/>
              </w:rPr>
            </w:r>
            <w:r w:rsidRPr="00A21B8E">
              <w:rPr>
                <w:rFonts w:ascii="Times New Roman" w:hAnsi="Times New Roman" w:cs="Times New Roman"/>
                <w:bCs w:val="0"/>
                <w:noProof/>
                <w:sz w:val="20"/>
                <w:szCs w:val="20"/>
              </w:rPr>
              <w:fldChar w:fldCharType="separate"/>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fldChar w:fldCharType="end"/>
            </w:r>
          </w:p>
        </w:tc>
      </w:tr>
    </w:tbl>
    <w:p w14:paraId="60C08B26" w14:textId="77777777" w:rsidR="007F1D5D" w:rsidRDefault="007F1D5D"/>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7F1D5D" w:rsidRPr="005B0681" w14:paraId="60C08B28" w14:textId="77777777" w:rsidTr="00643813">
        <w:trPr>
          <w:trHeight w:val="413"/>
        </w:trPr>
        <w:tc>
          <w:tcPr>
            <w:tcW w:w="9900" w:type="dxa"/>
          </w:tcPr>
          <w:p w14:paraId="60C08B27" w14:textId="77777777" w:rsidR="007F1D5D" w:rsidRDefault="007F1D5D" w:rsidP="00386F6C">
            <w:pPr>
              <w:pStyle w:val="Title"/>
              <w:jc w:val="both"/>
              <w:rPr>
                <w:rFonts w:ascii="Times New Roman" w:hAnsi="Times New Roman" w:cs="Times New Roman"/>
                <w:bCs w:val="0"/>
                <w:smallCaps/>
                <w:noProof/>
                <w:sz w:val="20"/>
                <w:szCs w:val="20"/>
              </w:rPr>
            </w:pPr>
            <w:r>
              <w:rPr>
                <w:rFonts w:ascii="Times New Roman Bold" w:hAnsi="Times New Roman Bold" w:cs="Times New Roman"/>
                <w:smallCaps/>
                <w:sz w:val="20"/>
                <w:szCs w:val="20"/>
                <w:lang w:val="en"/>
              </w:rPr>
              <w:t xml:space="preserve">provide details of how the applicant will </w:t>
            </w:r>
            <w:r w:rsidRPr="007F1D5D">
              <w:rPr>
                <w:rFonts w:ascii="Times New Roman Bold" w:hAnsi="Times New Roman Bold" w:cs="Times New Roman"/>
                <w:smallCaps/>
                <w:sz w:val="20"/>
                <w:szCs w:val="20"/>
                <w:lang w:val="en"/>
              </w:rPr>
              <w:t>ensur</w:t>
            </w:r>
            <w:r>
              <w:rPr>
                <w:rFonts w:ascii="Times New Roman Bold" w:hAnsi="Times New Roman Bold" w:cs="Times New Roman"/>
                <w:smallCaps/>
                <w:sz w:val="20"/>
                <w:szCs w:val="20"/>
                <w:lang w:val="en"/>
              </w:rPr>
              <w:t>e</w:t>
            </w:r>
            <w:r w:rsidRPr="007F1D5D">
              <w:rPr>
                <w:rFonts w:ascii="Times New Roman Bold" w:hAnsi="Times New Roman Bold" w:cs="Times New Roman"/>
                <w:smallCaps/>
                <w:sz w:val="20"/>
                <w:szCs w:val="20"/>
                <w:lang w:val="en"/>
              </w:rPr>
              <w:t xml:space="preserve"> that the sale, issue, repurchase, redemption and cancellati</w:t>
            </w:r>
            <w:r>
              <w:rPr>
                <w:rFonts w:ascii="Times New Roman Bold" w:hAnsi="Times New Roman Bold" w:cs="Times New Roman"/>
                <w:smallCaps/>
                <w:sz w:val="20"/>
                <w:szCs w:val="20"/>
                <w:lang w:val="en"/>
              </w:rPr>
              <w:t>on of units or shares of the aif</w:t>
            </w:r>
            <w:r w:rsidR="00386F6C">
              <w:rPr>
                <w:rFonts w:ascii="Times New Roman Bold" w:hAnsi="Times New Roman Bold" w:cs="Times New Roman"/>
                <w:smallCaps/>
                <w:sz w:val="20"/>
                <w:szCs w:val="20"/>
                <w:lang w:val="en"/>
              </w:rPr>
              <w:t>s</w:t>
            </w:r>
            <w:r w:rsidRPr="007F1D5D">
              <w:rPr>
                <w:rFonts w:ascii="Times New Roman Bold" w:hAnsi="Times New Roman Bold" w:cs="Times New Roman"/>
                <w:smallCaps/>
                <w:sz w:val="20"/>
                <w:szCs w:val="20"/>
                <w:lang w:val="en"/>
              </w:rPr>
              <w:t xml:space="preserve"> are carried out, and that the </w:t>
            </w:r>
            <w:r>
              <w:rPr>
                <w:rFonts w:ascii="Times New Roman Bold" w:hAnsi="Times New Roman Bold" w:cs="Times New Roman"/>
                <w:smallCaps/>
                <w:sz w:val="20"/>
                <w:szCs w:val="20"/>
                <w:lang w:val="en"/>
              </w:rPr>
              <w:t>aif</w:t>
            </w:r>
            <w:r w:rsidRPr="007F1D5D">
              <w:rPr>
                <w:rFonts w:ascii="Times New Roman Bold" w:hAnsi="Times New Roman Bold" w:cs="Times New Roman"/>
                <w:smallCaps/>
                <w:sz w:val="20"/>
                <w:szCs w:val="20"/>
                <w:lang w:val="en"/>
              </w:rPr>
              <w:t xml:space="preserve">s income </w:t>
            </w:r>
            <w:r w:rsidR="00386F6C">
              <w:rPr>
                <w:rFonts w:ascii="Times New Roman Bold" w:hAnsi="Times New Roman Bold" w:cs="Times New Roman"/>
                <w:smallCaps/>
                <w:sz w:val="20"/>
                <w:szCs w:val="20"/>
                <w:lang w:val="en"/>
              </w:rPr>
              <w:t>are</w:t>
            </w:r>
            <w:r w:rsidRPr="007F1D5D">
              <w:rPr>
                <w:rFonts w:ascii="Times New Roman Bold" w:hAnsi="Times New Roman Bold" w:cs="Times New Roman"/>
                <w:smallCaps/>
                <w:sz w:val="20"/>
                <w:szCs w:val="20"/>
                <w:lang w:val="en"/>
              </w:rPr>
              <w:t xml:space="preserve"> applied</w:t>
            </w:r>
            <w:r>
              <w:rPr>
                <w:rFonts w:ascii="Times New Roman" w:hAnsi="Times New Roman" w:cs="Times New Roman"/>
                <w:bCs w:val="0"/>
                <w:smallCaps/>
                <w:noProof/>
                <w:sz w:val="20"/>
                <w:szCs w:val="20"/>
              </w:rPr>
              <w:t>:</w:t>
            </w:r>
            <w:r w:rsidRPr="00A21B8E">
              <w:rPr>
                <w:rFonts w:ascii="Times New Roman" w:hAnsi="Times New Roman" w:cs="Times New Roman"/>
                <w:bCs w:val="0"/>
                <w:noProof/>
                <w:sz w:val="20"/>
                <w:szCs w:val="20"/>
              </w:rPr>
              <w:t xml:space="preserve"> </w:t>
            </w:r>
            <w:r w:rsidRPr="00A21B8E">
              <w:rPr>
                <w:rFonts w:ascii="Times New Roman" w:hAnsi="Times New Roman" w:cs="Times New Roman"/>
                <w:bCs w:val="0"/>
                <w:noProof/>
                <w:sz w:val="20"/>
                <w:szCs w:val="20"/>
              </w:rPr>
              <w:fldChar w:fldCharType="begin">
                <w:ffData>
                  <w:name w:val="Text1"/>
                  <w:enabled/>
                  <w:calcOnExit w:val="0"/>
                  <w:textInput/>
                </w:ffData>
              </w:fldChar>
            </w:r>
            <w:r w:rsidRPr="00A21B8E">
              <w:rPr>
                <w:rFonts w:ascii="Times New Roman" w:hAnsi="Times New Roman" w:cs="Times New Roman"/>
                <w:bCs w:val="0"/>
                <w:noProof/>
                <w:sz w:val="20"/>
                <w:szCs w:val="20"/>
              </w:rPr>
              <w:instrText xml:space="preserve"> FORMTEXT </w:instrText>
            </w:r>
            <w:r w:rsidRPr="00A21B8E">
              <w:rPr>
                <w:rFonts w:ascii="Times New Roman" w:hAnsi="Times New Roman" w:cs="Times New Roman"/>
                <w:bCs w:val="0"/>
                <w:noProof/>
                <w:sz w:val="20"/>
                <w:szCs w:val="20"/>
              </w:rPr>
            </w:r>
            <w:r w:rsidRPr="00A21B8E">
              <w:rPr>
                <w:rFonts w:ascii="Times New Roman" w:hAnsi="Times New Roman" w:cs="Times New Roman"/>
                <w:bCs w:val="0"/>
                <w:noProof/>
                <w:sz w:val="20"/>
                <w:szCs w:val="20"/>
              </w:rPr>
              <w:fldChar w:fldCharType="separate"/>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fldChar w:fldCharType="end"/>
            </w:r>
          </w:p>
        </w:tc>
      </w:tr>
    </w:tbl>
    <w:p w14:paraId="60C08B29" w14:textId="77777777" w:rsidR="007F1D5D" w:rsidRDefault="007F1D5D"/>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386F6C" w:rsidRPr="005B0681" w14:paraId="60C08B2B" w14:textId="77777777" w:rsidTr="00643813">
        <w:trPr>
          <w:trHeight w:val="413"/>
        </w:trPr>
        <w:tc>
          <w:tcPr>
            <w:tcW w:w="9900" w:type="dxa"/>
          </w:tcPr>
          <w:p w14:paraId="60C08B2A" w14:textId="77777777" w:rsidR="00386F6C" w:rsidRDefault="00386F6C" w:rsidP="00643813">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provide details of how the applicant will ensure that the value of the units of the aifs are calculated in accordance with the applicable rules:</w:t>
            </w:r>
            <w:r w:rsidRPr="00A21B8E">
              <w:rPr>
                <w:rFonts w:ascii="Times New Roman" w:hAnsi="Times New Roman" w:cs="Times New Roman"/>
                <w:bCs w:val="0"/>
                <w:noProof/>
                <w:sz w:val="20"/>
                <w:szCs w:val="20"/>
              </w:rPr>
              <w:t xml:space="preserve"> </w:t>
            </w:r>
            <w:r w:rsidRPr="00A21B8E">
              <w:rPr>
                <w:rFonts w:ascii="Times New Roman" w:hAnsi="Times New Roman" w:cs="Times New Roman"/>
                <w:bCs w:val="0"/>
                <w:noProof/>
                <w:sz w:val="20"/>
                <w:szCs w:val="20"/>
              </w:rPr>
              <w:fldChar w:fldCharType="begin">
                <w:ffData>
                  <w:name w:val="Text1"/>
                  <w:enabled/>
                  <w:calcOnExit w:val="0"/>
                  <w:textInput/>
                </w:ffData>
              </w:fldChar>
            </w:r>
            <w:r w:rsidRPr="00A21B8E">
              <w:rPr>
                <w:rFonts w:ascii="Times New Roman" w:hAnsi="Times New Roman" w:cs="Times New Roman"/>
                <w:bCs w:val="0"/>
                <w:noProof/>
                <w:sz w:val="20"/>
                <w:szCs w:val="20"/>
              </w:rPr>
              <w:instrText xml:space="preserve"> FORMTEXT </w:instrText>
            </w:r>
            <w:r w:rsidRPr="00A21B8E">
              <w:rPr>
                <w:rFonts w:ascii="Times New Roman" w:hAnsi="Times New Roman" w:cs="Times New Roman"/>
                <w:bCs w:val="0"/>
                <w:noProof/>
                <w:sz w:val="20"/>
                <w:szCs w:val="20"/>
              </w:rPr>
            </w:r>
            <w:r w:rsidRPr="00A21B8E">
              <w:rPr>
                <w:rFonts w:ascii="Times New Roman" w:hAnsi="Times New Roman" w:cs="Times New Roman"/>
                <w:bCs w:val="0"/>
                <w:noProof/>
                <w:sz w:val="20"/>
                <w:szCs w:val="20"/>
              </w:rPr>
              <w:fldChar w:fldCharType="separate"/>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fldChar w:fldCharType="end"/>
            </w:r>
          </w:p>
        </w:tc>
      </w:tr>
    </w:tbl>
    <w:p w14:paraId="60C08B2C" w14:textId="77777777" w:rsidR="00386F6C" w:rsidRDefault="00386F6C"/>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4C19E7" w:rsidRPr="005B0681" w14:paraId="60C08B2E" w14:textId="77777777" w:rsidTr="008C52AC">
        <w:trPr>
          <w:trHeight w:val="413"/>
        </w:trPr>
        <w:tc>
          <w:tcPr>
            <w:tcW w:w="9900" w:type="dxa"/>
          </w:tcPr>
          <w:p w14:paraId="60C08B2D" w14:textId="5A4F80D9" w:rsidR="004C19E7" w:rsidRDefault="004C19E7" w:rsidP="004C19E7">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provide the names of the alternative investment fund(s) for which you will act as depositary and wish to opt in to comply with the aifmd rules</w:t>
            </w:r>
            <w:r w:rsidR="00DA1249">
              <w:rPr>
                <w:rFonts w:ascii="Times New Roman" w:hAnsi="Times New Roman" w:cs="Times New Roman"/>
                <w:bCs w:val="0"/>
                <w:smallCaps/>
                <w:noProof/>
                <w:sz w:val="20"/>
                <w:szCs w:val="20"/>
              </w:rPr>
              <w:t xml:space="preserve"> and guidance</w:t>
            </w:r>
            <w:r>
              <w:rPr>
                <w:rFonts w:ascii="Times New Roman" w:hAnsi="Times New Roman" w:cs="Times New Roman"/>
                <w:bCs w:val="0"/>
                <w:smallCaps/>
                <w:noProof/>
                <w:sz w:val="20"/>
                <w:szCs w:val="20"/>
              </w:rPr>
              <w:t>, 20</w:t>
            </w:r>
            <w:r w:rsidR="00DA1249">
              <w:rPr>
                <w:rFonts w:ascii="Times New Roman" w:hAnsi="Times New Roman" w:cs="Times New Roman"/>
                <w:bCs w:val="0"/>
                <w:smallCaps/>
                <w:noProof/>
                <w:sz w:val="20"/>
                <w:szCs w:val="20"/>
              </w:rPr>
              <w:t>2</w:t>
            </w:r>
            <w:r>
              <w:rPr>
                <w:rFonts w:ascii="Times New Roman" w:hAnsi="Times New Roman" w:cs="Times New Roman"/>
                <w:bCs w:val="0"/>
                <w:smallCaps/>
                <w:noProof/>
                <w:sz w:val="20"/>
                <w:szCs w:val="20"/>
              </w:rPr>
              <w:t xml:space="preserve">1: </w:t>
            </w:r>
            <w:r w:rsidRPr="00A21B8E">
              <w:rPr>
                <w:rFonts w:ascii="Times New Roman" w:hAnsi="Times New Roman" w:cs="Times New Roman"/>
                <w:bCs w:val="0"/>
                <w:noProof/>
                <w:sz w:val="20"/>
                <w:szCs w:val="20"/>
              </w:rPr>
              <w:fldChar w:fldCharType="begin">
                <w:ffData>
                  <w:name w:val="Text1"/>
                  <w:enabled/>
                  <w:calcOnExit w:val="0"/>
                  <w:textInput/>
                </w:ffData>
              </w:fldChar>
            </w:r>
            <w:r w:rsidRPr="00A21B8E">
              <w:rPr>
                <w:rFonts w:ascii="Times New Roman" w:hAnsi="Times New Roman" w:cs="Times New Roman"/>
                <w:bCs w:val="0"/>
                <w:noProof/>
                <w:sz w:val="20"/>
                <w:szCs w:val="20"/>
              </w:rPr>
              <w:instrText xml:space="preserve"> FORMTEXT </w:instrText>
            </w:r>
            <w:r w:rsidRPr="00A21B8E">
              <w:rPr>
                <w:rFonts w:ascii="Times New Roman" w:hAnsi="Times New Roman" w:cs="Times New Roman"/>
                <w:bCs w:val="0"/>
                <w:noProof/>
                <w:sz w:val="20"/>
                <w:szCs w:val="20"/>
              </w:rPr>
            </w:r>
            <w:r w:rsidRPr="00A21B8E">
              <w:rPr>
                <w:rFonts w:ascii="Times New Roman" w:hAnsi="Times New Roman" w:cs="Times New Roman"/>
                <w:bCs w:val="0"/>
                <w:noProof/>
                <w:sz w:val="20"/>
                <w:szCs w:val="20"/>
              </w:rPr>
              <w:fldChar w:fldCharType="separate"/>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t> </w:t>
            </w:r>
            <w:r w:rsidRPr="00A21B8E">
              <w:rPr>
                <w:rFonts w:ascii="Times New Roman" w:hAnsi="Times New Roman" w:cs="Times New Roman"/>
                <w:bCs w:val="0"/>
                <w:noProof/>
                <w:sz w:val="20"/>
                <w:szCs w:val="20"/>
              </w:rPr>
              <w:fldChar w:fldCharType="end"/>
            </w:r>
          </w:p>
        </w:tc>
      </w:tr>
    </w:tbl>
    <w:p w14:paraId="60C08B2F" w14:textId="77777777" w:rsidR="00C37003" w:rsidRDefault="00C37003">
      <w:pPr>
        <w:pStyle w:val="BodyTextIndent"/>
        <w:ind w:left="0"/>
        <w:rPr>
          <w:rFonts w:ascii="Times New Roman" w:hAnsi="Times New Roman" w:cs="Times New Roman"/>
          <w:b/>
          <w:bCs/>
          <w:i w:val="0"/>
          <w:iCs w:val="0"/>
          <w:sz w:val="24"/>
        </w:rPr>
      </w:pPr>
    </w:p>
    <w:p w14:paraId="5756D697" w14:textId="77777777" w:rsidR="00DA1249" w:rsidRDefault="00DA1249">
      <w:pPr>
        <w:pStyle w:val="BodyTextIndent"/>
        <w:ind w:left="0"/>
        <w:rPr>
          <w:rFonts w:ascii="Times New Roman" w:hAnsi="Times New Roman" w:cs="Times New Roman"/>
          <w:b/>
          <w:bCs/>
          <w:i w:val="0"/>
          <w:iCs w:val="0"/>
          <w:sz w:val="20"/>
          <w:szCs w:val="20"/>
        </w:rPr>
      </w:pPr>
    </w:p>
    <w:p w14:paraId="60C08B30" w14:textId="24F147A9" w:rsidR="00C534E3" w:rsidRPr="00254B5B" w:rsidRDefault="00C534E3">
      <w:pPr>
        <w:pStyle w:val="BodyTextIndent"/>
        <w:ind w:left="0"/>
        <w:rPr>
          <w:rFonts w:ascii="Times New Roman" w:hAnsi="Times New Roman" w:cs="Times New Roman"/>
          <w:b/>
          <w:bCs/>
          <w:i w:val="0"/>
          <w:iCs w:val="0"/>
          <w:sz w:val="20"/>
          <w:szCs w:val="20"/>
        </w:rPr>
      </w:pPr>
      <w:r w:rsidRPr="00254B5B">
        <w:rPr>
          <w:rFonts w:ascii="Times New Roman" w:hAnsi="Times New Roman" w:cs="Times New Roman"/>
          <w:b/>
          <w:bCs/>
          <w:i w:val="0"/>
          <w:iCs w:val="0"/>
          <w:sz w:val="20"/>
          <w:szCs w:val="20"/>
        </w:rPr>
        <w:lastRenderedPageBreak/>
        <w:t>DECLARATION</w:t>
      </w:r>
      <w:r w:rsidR="00D903EB" w:rsidRPr="00254B5B">
        <w:rPr>
          <w:rFonts w:ascii="Times New Roman" w:hAnsi="Times New Roman" w:cs="Times New Roman"/>
          <w:b/>
          <w:bCs/>
          <w:i w:val="0"/>
          <w:iCs w:val="0"/>
          <w:sz w:val="20"/>
          <w:szCs w:val="20"/>
        </w:rPr>
        <w:t>S</w:t>
      </w:r>
      <w:r w:rsidR="00B62E25" w:rsidRPr="00254B5B">
        <w:rPr>
          <w:rFonts w:ascii="Times New Roman" w:hAnsi="Times New Roman" w:cs="Times New Roman"/>
          <w:b/>
          <w:bCs/>
          <w:i w:val="0"/>
          <w:iCs w:val="0"/>
          <w:sz w:val="20"/>
          <w:szCs w:val="20"/>
        </w:rPr>
        <w:t xml:space="preserve"> BY THE </w:t>
      </w:r>
      <w:r w:rsidR="00D903EB" w:rsidRPr="00254B5B">
        <w:rPr>
          <w:rFonts w:ascii="Times New Roman" w:hAnsi="Times New Roman" w:cs="Times New Roman"/>
          <w:b/>
          <w:bCs/>
          <w:i w:val="0"/>
          <w:iCs w:val="0"/>
          <w:sz w:val="20"/>
          <w:szCs w:val="20"/>
        </w:rPr>
        <w:t>APPLICANT:</w:t>
      </w:r>
    </w:p>
    <w:p w14:paraId="60C08B31" w14:textId="77777777" w:rsidR="00C534E3" w:rsidRPr="00254B5B" w:rsidRDefault="00C534E3" w:rsidP="00E55BC9">
      <w:pPr>
        <w:pStyle w:val="BodyTextIndent"/>
        <w:ind w:left="0"/>
        <w:jc w:val="both"/>
        <w:rPr>
          <w:rFonts w:ascii="Times New Roman" w:hAnsi="Times New Roman" w:cs="Times New Roman"/>
          <w:i w:val="0"/>
          <w:iCs w:val="0"/>
          <w:sz w:val="20"/>
          <w:szCs w:val="20"/>
        </w:rPr>
      </w:pPr>
    </w:p>
    <w:p w14:paraId="60C08B32" w14:textId="77777777" w:rsidR="00254B5B" w:rsidRDefault="00254B5B" w:rsidP="00844013">
      <w:pPr>
        <w:numPr>
          <w:ilvl w:val="0"/>
          <w:numId w:val="19"/>
        </w:numPr>
        <w:ind w:left="426" w:hanging="426"/>
        <w:jc w:val="both"/>
        <w:rPr>
          <w:sz w:val="20"/>
          <w:szCs w:val="20"/>
        </w:rPr>
      </w:pPr>
      <w:r w:rsidRPr="00254B5B">
        <w:rPr>
          <w:sz w:val="20"/>
          <w:szCs w:val="20"/>
        </w:rPr>
        <w:t>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it has been determined.</w:t>
      </w:r>
    </w:p>
    <w:p w14:paraId="60C08B33" w14:textId="77777777" w:rsidR="00284951" w:rsidRDefault="00284951" w:rsidP="00284951">
      <w:pPr>
        <w:ind w:left="426"/>
        <w:jc w:val="both"/>
        <w:rPr>
          <w:sz w:val="20"/>
          <w:szCs w:val="20"/>
        </w:rPr>
      </w:pPr>
    </w:p>
    <w:p w14:paraId="60C08B34" w14:textId="43A8B9B1" w:rsidR="00844013" w:rsidRPr="00254B5B" w:rsidRDefault="00844013" w:rsidP="00254B5B">
      <w:pPr>
        <w:numPr>
          <w:ilvl w:val="0"/>
          <w:numId w:val="19"/>
        </w:numPr>
        <w:ind w:left="426" w:hanging="426"/>
        <w:jc w:val="both"/>
        <w:rPr>
          <w:sz w:val="20"/>
          <w:szCs w:val="20"/>
        </w:rPr>
      </w:pPr>
      <w:r w:rsidRPr="00F74A7D">
        <w:rPr>
          <w:bCs/>
          <w:sz w:val="20"/>
          <w:szCs w:val="20"/>
        </w:rPr>
        <w:t xml:space="preserve">We agree to </w:t>
      </w:r>
      <w:r w:rsidR="00C901C9" w:rsidRPr="00F74A7D">
        <w:rPr>
          <w:bCs/>
          <w:sz w:val="20"/>
          <w:szCs w:val="20"/>
        </w:rPr>
        <w:t xml:space="preserve">comply with </w:t>
      </w:r>
      <w:r w:rsidRPr="00F74A7D">
        <w:rPr>
          <w:bCs/>
          <w:sz w:val="20"/>
          <w:szCs w:val="20"/>
        </w:rPr>
        <w:t>The AIFMD Rules</w:t>
      </w:r>
      <w:r w:rsidR="00DA1249">
        <w:rPr>
          <w:bCs/>
          <w:sz w:val="20"/>
          <w:szCs w:val="20"/>
        </w:rPr>
        <w:t xml:space="preserve"> and Guidance</w:t>
      </w:r>
      <w:r w:rsidRPr="00F74A7D">
        <w:rPr>
          <w:bCs/>
          <w:sz w:val="20"/>
          <w:szCs w:val="20"/>
        </w:rPr>
        <w:t>, 20</w:t>
      </w:r>
      <w:r w:rsidR="00DA1249">
        <w:rPr>
          <w:bCs/>
          <w:sz w:val="20"/>
          <w:szCs w:val="20"/>
        </w:rPr>
        <w:t>2</w:t>
      </w:r>
      <w:r w:rsidRPr="00F74A7D">
        <w:rPr>
          <w:bCs/>
          <w:sz w:val="20"/>
          <w:szCs w:val="20"/>
        </w:rPr>
        <w:t>1</w:t>
      </w:r>
      <w:r w:rsidR="00C901C9" w:rsidRPr="00F74A7D">
        <w:rPr>
          <w:bCs/>
          <w:sz w:val="20"/>
          <w:szCs w:val="20"/>
        </w:rPr>
        <w:t xml:space="preserve"> and </w:t>
      </w:r>
      <w:r w:rsidR="00F74A7D">
        <w:rPr>
          <w:bCs/>
          <w:sz w:val="20"/>
          <w:szCs w:val="20"/>
        </w:rPr>
        <w:t xml:space="preserve">agree to the imposition of </w:t>
      </w:r>
      <w:r w:rsidR="00C901C9" w:rsidRPr="00F74A7D">
        <w:rPr>
          <w:bCs/>
          <w:sz w:val="20"/>
          <w:szCs w:val="20"/>
        </w:rPr>
        <w:t xml:space="preserve">these Rules </w:t>
      </w:r>
      <w:r w:rsidR="00F74A7D">
        <w:rPr>
          <w:bCs/>
          <w:sz w:val="20"/>
          <w:szCs w:val="20"/>
        </w:rPr>
        <w:t xml:space="preserve">as </w:t>
      </w:r>
      <w:r w:rsidRPr="00F74A7D">
        <w:rPr>
          <w:bCs/>
          <w:sz w:val="20"/>
          <w:szCs w:val="20"/>
        </w:rPr>
        <w:t>a condition on our licence</w:t>
      </w:r>
      <w:r w:rsidR="00C901C9" w:rsidRPr="00F74A7D">
        <w:rPr>
          <w:bCs/>
          <w:sz w:val="20"/>
          <w:szCs w:val="20"/>
        </w:rPr>
        <w:t xml:space="preserve"> pursuant to section </w:t>
      </w:r>
      <w:r w:rsidR="000B3677">
        <w:rPr>
          <w:bCs/>
          <w:sz w:val="20"/>
          <w:szCs w:val="20"/>
        </w:rPr>
        <w:t xml:space="preserve">5 of The Protection of Investors (Bailiwick of Guernsey) Law, </w:t>
      </w:r>
      <w:r w:rsidR="00DA1249">
        <w:rPr>
          <w:bCs/>
          <w:sz w:val="20"/>
          <w:szCs w:val="20"/>
        </w:rPr>
        <w:t>2021</w:t>
      </w:r>
      <w:r w:rsidR="000B3677">
        <w:rPr>
          <w:bCs/>
          <w:sz w:val="20"/>
          <w:szCs w:val="20"/>
        </w:rPr>
        <w:t>, as amended</w:t>
      </w:r>
      <w:r w:rsidR="00984D7B">
        <w:rPr>
          <w:bCs/>
          <w:sz w:val="20"/>
          <w:szCs w:val="20"/>
        </w:rPr>
        <w:t xml:space="preserve"> (“the POI Law”)</w:t>
      </w:r>
      <w:r w:rsidR="007D51BE" w:rsidRPr="00F74A7D">
        <w:rPr>
          <w:bCs/>
          <w:sz w:val="20"/>
          <w:szCs w:val="20"/>
        </w:rPr>
        <w:t>.</w:t>
      </w:r>
      <w:r w:rsidR="00F74A7D">
        <w:rPr>
          <w:bCs/>
          <w:sz w:val="20"/>
          <w:szCs w:val="20"/>
        </w:rPr>
        <w:t xml:space="preserve">  Agreement to this condition will be considered confirmation that the Applicant understands and accepts that it will forgo any right of appeal made available to it under section </w:t>
      </w:r>
      <w:r w:rsidR="00DA1249">
        <w:rPr>
          <w:bCs/>
          <w:sz w:val="20"/>
          <w:szCs w:val="20"/>
        </w:rPr>
        <w:t>57</w:t>
      </w:r>
      <w:r w:rsidR="00F74A7D">
        <w:rPr>
          <w:bCs/>
          <w:sz w:val="20"/>
          <w:szCs w:val="20"/>
        </w:rPr>
        <w:t xml:space="preserve"> of the POI Law.</w:t>
      </w:r>
    </w:p>
    <w:p w14:paraId="60C08B35" w14:textId="77777777" w:rsidR="00254B5B" w:rsidRPr="00254B5B" w:rsidRDefault="00254B5B" w:rsidP="00254B5B">
      <w:pPr>
        <w:jc w:val="both"/>
        <w:rPr>
          <w:sz w:val="20"/>
          <w:szCs w:val="20"/>
        </w:rPr>
      </w:pPr>
    </w:p>
    <w:tbl>
      <w:tblPr>
        <w:tblW w:w="0" w:type="auto"/>
        <w:tblLayout w:type="fixed"/>
        <w:tblLook w:val="0000" w:firstRow="0" w:lastRow="0" w:firstColumn="0" w:lastColumn="0" w:noHBand="0" w:noVBand="0"/>
      </w:tblPr>
      <w:tblGrid>
        <w:gridCol w:w="3828"/>
        <w:gridCol w:w="6111"/>
      </w:tblGrid>
      <w:tr w:rsidR="00254B5B" w:rsidRPr="00254B5B" w14:paraId="60C08B37" w14:textId="77777777" w:rsidTr="00B1339F">
        <w:trPr>
          <w:cantSplit/>
          <w:trHeight w:val="454"/>
        </w:trPr>
        <w:tc>
          <w:tcPr>
            <w:tcW w:w="9939" w:type="dxa"/>
            <w:gridSpan w:val="2"/>
            <w:vAlign w:val="center"/>
          </w:tcPr>
          <w:p w14:paraId="60C08B36" w14:textId="77777777" w:rsidR="00254B5B" w:rsidRPr="00254B5B" w:rsidRDefault="00254B5B" w:rsidP="00254B5B">
            <w:pPr>
              <w:rPr>
                <w:sz w:val="20"/>
                <w:szCs w:val="20"/>
              </w:rPr>
            </w:pPr>
            <w:r w:rsidRPr="00254B5B">
              <w:rPr>
                <w:sz w:val="20"/>
                <w:szCs w:val="20"/>
              </w:rPr>
              <w:t>Name of first signatory:</w:t>
            </w:r>
            <w:r w:rsidRPr="00254B5B">
              <w:rPr>
                <w:sz w:val="20"/>
                <w:szCs w:val="20"/>
              </w:rPr>
              <w:tab/>
            </w:r>
          </w:p>
        </w:tc>
      </w:tr>
      <w:tr w:rsidR="00254B5B" w:rsidRPr="00254B5B" w14:paraId="60C08B3A" w14:textId="77777777" w:rsidTr="00B1339F">
        <w:trPr>
          <w:trHeight w:val="113"/>
        </w:trPr>
        <w:tc>
          <w:tcPr>
            <w:tcW w:w="3828" w:type="dxa"/>
            <w:vAlign w:val="center"/>
          </w:tcPr>
          <w:p w14:paraId="60C08B38" w14:textId="77777777" w:rsidR="00254B5B" w:rsidRPr="00254B5B" w:rsidRDefault="00254B5B" w:rsidP="00254B5B">
            <w:pPr>
              <w:rPr>
                <w:sz w:val="8"/>
              </w:rPr>
            </w:pPr>
          </w:p>
        </w:tc>
        <w:tc>
          <w:tcPr>
            <w:tcW w:w="6111" w:type="dxa"/>
            <w:tcBorders>
              <w:bottom w:val="single" w:sz="4" w:space="0" w:color="auto"/>
            </w:tcBorders>
            <w:vAlign w:val="center"/>
          </w:tcPr>
          <w:p w14:paraId="60C08B39" w14:textId="77777777" w:rsidR="00254B5B" w:rsidRPr="00254B5B" w:rsidRDefault="00254B5B" w:rsidP="00254B5B">
            <w:pPr>
              <w:rPr>
                <w:sz w:val="8"/>
              </w:rPr>
            </w:pPr>
          </w:p>
        </w:tc>
      </w:tr>
      <w:tr w:rsidR="00254B5B" w:rsidRPr="00254B5B" w14:paraId="60C08B3D" w14:textId="77777777" w:rsidTr="00B1339F">
        <w:trPr>
          <w:trHeight w:val="454"/>
        </w:trPr>
        <w:tc>
          <w:tcPr>
            <w:tcW w:w="3828" w:type="dxa"/>
            <w:tcBorders>
              <w:right w:val="single" w:sz="4" w:space="0" w:color="auto"/>
            </w:tcBorders>
            <w:vAlign w:val="center"/>
          </w:tcPr>
          <w:p w14:paraId="60C08B3B" w14:textId="77777777" w:rsidR="00254B5B" w:rsidRPr="00254B5B" w:rsidRDefault="00254B5B" w:rsidP="00254B5B">
            <w:pPr>
              <w:rPr>
                <w:sz w:val="20"/>
                <w:szCs w:val="20"/>
              </w:rPr>
            </w:pPr>
            <w:r w:rsidRPr="00254B5B">
              <w:rPr>
                <w:sz w:val="20"/>
                <w:szCs w:val="20"/>
              </w:rP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60C08B3C" w14:textId="77777777" w:rsidR="00254B5B" w:rsidRPr="00254B5B" w:rsidRDefault="00254B5B" w:rsidP="00254B5B">
            <w:pPr>
              <w:rPr>
                <w:sz w:val="20"/>
                <w:szCs w:val="20"/>
              </w:rPr>
            </w:pPr>
            <w:r w:rsidRPr="00254B5B">
              <w:rPr>
                <w:rFonts w:ascii="Arial" w:hAnsi="Arial"/>
                <w:sz w:val="20"/>
                <w:szCs w:val="20"/>
              </w:rPr>
              <w:fldChar w:fldCharType="begin">
                <w:ffData>
                  <w:name w:val="Text82"/>
                  <w:enabled/>
                  <w:calcOnExit w:val="0"/>
                  <w:textInput/>
                </w:ffData>
              </w:fldChar>
            </w:r>
            <w:bookmarkStart w:id="1" w:name="Text82"/>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1"/>
          </w:p>
        </w:tc>
      </w:tr>
      <w:tr w:rsidR="00254B5B" w:rsidRPr="00254B5B" w14:paraId="60C08B40" w14:textId="77777777" w:rsidTr="00B1339F">
        <w:trPr>
          <w:trHeight w:val="113"/>
        </w:trPr>
        <w:tc>
          <w:tcPr>
            <w:tcW w:w="3828" w:type="dxa"/>
            <w:vAlign w:val="center"/>
          </w:tcPr>
          <w:p w14:paraId="60C08B3E" w14:textId="77777777" w:rsidR="00254B5B" w:rsidRPr="00254B5B" w:rsidRDefault="00254B5B" w:rsidP="00254B5B">
            <w:pPr>
              <w:rPr>
                <w:sz w:val="20"/>
                <w:szCs w:val="20"/>
              </w:rPr>
            </w:pPr>
          </w:p>
        </w:tc>
        <w:tc>
          <w:tcPr>
            <w:tcW w:w="6111" w:type="dxa"/>
            <w:tcBorders>
              <w:top w:val="single" w:sz="4" w:space="0" w:color="auto"/>
              <w:bottom w:val="single" w:sz="4" w:space="0" w:color="auto"/>
            </w:tcBorders>
            <w:vAlign w:val="center"/>
          </w:tcPr>
          <w:p w14:paraId="60C08B3F" w14:textId="77777777" w:rsidR="00254B5B" w:rsidRPr="00254B5B" w:rsidRDefault="00254B5B" w:rsidP="00254B5B">
            <w:pPr>
              <w:rPr>
                <w:sz w:val="20"/>
                <w:szCs w:val="20"/>
              </w:rPr>
            </w:pPr>
          </w:p>
        </w:tc>
      </w:tr>
      <w:tr w:rsidR="00254B5B" w:rsidRPr="00254B5B" w14:paraId="60C08B43" w14:textId="77777777" w:rsidTr="00B1339F">
        <w:trPr>
          <w:trHeight w:val="454"/>
        </w:trPr>
        <w:tc>
          <w:tcPr>
            <w:tcW w:w="3828" w:type="dxa"/>
            <w:tcBorders>
              <w:right w:val="single" w:sz="4" w:space="0" w:color="auto"/>
            </w:tcBorders>
            <w:vAlign w:val="center"/>
          </w:tcPr>
          <w:p w14:paraId="60C08B41" w14:textId="77777777" w:rsidR="00254B5B" w:rsidRPr="00254B5B" w:rsidRDefault="00254B5B" w:rsidP="00254B5B">
            <w:pPr>
              <w:rPr>
                <w:sz w:val="20"/>
                <w:szCs w:val="20"/>
              </w:rPr>
            </w:pPr>
            <w:r w:rsidRPr="00254B5B">
              <w:rPr>
                <w:sz w:val="20"/>
                <w:szCs w:val="20"/>
              </w:rP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60C08B42" w14:textId="77777777" w:rsidR="00254B5B" w:rsidRPr="00254B5B" w:rsidRDefault="00254B5B" w:rsidP="00254B5B">
            <w:pPr>
              <w:rPr>
                <w:sz w:val="20"/>
                <w:szCs w:val="20"/>
              </w:rPr>
            </w:pPr>
          </w:p>
        </w:tc>
      </w:tr>
      <w:tr w:rsidR="00254B5B" w:rsidRPr="00254B5B" w14:paraId="60C08B46" w14:textId="77777777" w:rsidTr="00B1339F">
        <w:trPr>
          <w:trHeight w:val="113"/>
        </w:trPr>
        <w:tc>
          <w:tcPr>
            <w:tcW w:w="3828" w:type="dxa"/>
            <w:vAlign w:val="center"/>
          </w:tcPr>
          <w:p w14:paraId="60C08B44" w14:textId="77777777" w:rsidR="00254B5B" w:rsidRPr="00254B5B" w:rsidRDefault="00254B5B" w:rsidP="00254B5B">
            <w:pPr>
              <w:rPr>
                <w:sz w:val="20"/>
                <w:szCs w:val="20"/>
              </w:rPr>
            </w:pPr>
          </w:p>
        </w:tc>
        <w:tc>
          <w:tcPr>
            <w:tcW w:w="6111" w:type="dxa"/>
            <w:tcBorders>
              <w:top w:val="single" w:sz="4" w:space="0" w:color="auto"/>
              <w:bottom w:val="single" w:sz="4" w:space="0" w:color="auto"/>
            </w:tcBorders>
            <w:vAlign w:val="center"/>
          </w:tcPr>
          <w:p w14:paraId="60C08B45" w14:textId="77777777" w:rsidR="00254B5B" w:rsidRPr="00254B5B" w:rsidRDefault="00254B5B" w:rsidP="00254B5B">
            <w:pPr>
              <w:rPr>
                <w:sz w:val="20"/>
                <w:szCs w:val="20"/>
              </w:rPr>
            </w:pPr>
          </w:p>
        </w:tc>
      </w:tr>
      <w:tr w:rsidR="00254B5B" w:rsidRPr="00254B5B" w14:paraId="60C08B49" w14:textId="77777777" w:rsidTr="00B1339F">
        <w:trPr>
          <w:trHeight w:val="454"/>
        </w:trPr>
        <w:tc>
          <w:tcPr>
            <w:tcW w:w="3828" w:type="dxa"/>
            <w:tcBorders>
              <w:right w:val="single" w:sz="4" w:space="0" w:color="auto"/>
            </w:tcBorders>
            <w:vAlign w:val="center"/>
          </w:tcPr>
          <w:p w14:paraId="60C08B47" w14:textId="77777777" w:rsidR="00254B5B" w:rsidRPr="00254B5B" w:rsidRDefault="00254B5B" w:rsidP="00254B5B">
            <w:pPr>
              <w:rPr>
                <w:sz w:val="20"/>
                <w:szCs w:val="20"/>
              </w:rPr>
            </w:pPr>
            <w:r w:rsidRPr="00254B5B">
              <w:rPr>
                <w:sz w:val="20"/>
                <w:szCs w:val="20"/>
              </w:rP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60C08B48" w14:textId="77777777" w:rsidR="00254B5B" w:rsidRPr="00254B5B" w:rsidRDefault="00254B5B" w:rsidP="00254B5B">
            <w:pPr>
              <w:rPr>
                <w:sz w:val="20"/>
                <w:szCs w:val="20"/>
              </w:rPr>
            </w:pPr>
            <w:r w:rsidRPr="00254B5B">
              <w:rPr>
                <w:rFonts w:ascii="Arial" w:hAnsi="Arial"/>
                <w:sz w:val="20"/>
                <w:szCs w:val="20"/>
              </w:rPr>
              <w:fldChar w:fldCharType="begin">
                <w:ffData>
                  <w:name w:val="Text83"/>
                  <w:enabled/>
                  <w:calcOnExit w:val="0"/>
                  <w:textInput>
                    <w:format w:val="UPPERCASE"/>
                  </w:textInput>
                </w:ffData>
              </w:fldChar>
            </w:r>
            <w:bookmarkStart w:id="2" w:name="Text83"/>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2"/>
          </w:p>
        </w:tc>
      </w:tr>
      <w:tr w:rsidR="00254B5B" w:rsidRPr="00254B5B" w14:paraId="60C08B4C" w14:textId="77777777" w:rsidTr="00B1339F">
        <w:trPr>
          <w:trHeight w:val="113"/>
        </w:trPr>
        <w:tc>
          <w:tcPr>
            <w:tcW w:w="3828" w:type="dxa"/>
            <w:vAlign w:val="center"/>
          </w:tcPr>
          <w:p w14:paraId="60C08B4A" w14:textId="77777777" w:rsidR="00254B5B" w:rsidRPr="00254B5B" w:rsidRDefault="00254B5B" w:rsidP="00254B5B">
            <w:pPr>
              <w:rPr>
                <w:sz w:val="20"/>
                <w:szCs w:val="20"/>
              </w:rPr>
            </w:pPr>
          </w:p>
        </w:tc>
        <w:tc>
          <w:tcPr>
            <w:tcW w:w="6111" w:type="dxa"/>
            <w:tcBorders>
              <w:top w:val="single" w:sz="4" w:space="0" w:color="auto"/>
              <w:bottom w:val="single" w:sz="4" w:space="0" w:color="auto"/>
            </w:tcBorders>
            <w:vAlign w:val="center"/>
          </w:tcPr>
          <w:p w14:paraId="60C08B4B" w14:textId="77777777" w:rsidR="00254B5B" w:rsidRPr="00254B5B" w:rsidRDefault="00254B5B" w:rsidP="00254B5B">
            <w:pPr>
              <w:rPr>
                <w:sz w:val="20"/>
                <w:szCs w:val="20"/>
              </w:rPr>
            </w:pPr>
          </w:p>
        </w:tc>
      </w:tr>
      <w:tr w:rsidR="00254B5B" w:rsidRPr="00254B5B" w14:paraId="60C08B4F" w14:textId="77777777" w:rsidTr="00B1339F">
        <w:trPr>
          <w:trHeight w:val="454"/>
        </w:trPr>
        <w:tc>
          <w:tcPr>
            <w:tcW w:w="3828" w:type="dxa"/>
            <w:tcBorders>
              <w:right w:val="single" w:sz="4" w:space="0" w:color="auto"/>
            </w:tcBorders>
            <w:vAlign w:val="center"/>
          </w:tcPr>
          <w:p w14:paraId="60C08B4D" w14:textId="77777777" w:rsidR="00254B5B" w:rsidRPr="00254B5B" w:rsidRDefault="00254B5B" w:rsidP="00254B5B">
            <w:pPr>
              <w:rPr>
                <w:sz w:val="20"/>
                <w:szCs w:val="20"/>
              </w:rPr>
            </w:pPr>
            <w:r w:rsidRPr="00254B5B">
              <w:rPr>
                <w:sz w:val="20"/>
                <w:szCs w:val="20"/>
              </w:rPr>
              <w:t>Date:</w:t>
            </w:r>
          </w:p>
        </w:tc>
        <w:tc>
          <w:tcPr>
            <w:tcW w:w="6111" w:type="dxa"/>
            <w:tcBorders>
              <w:top w:val="single" w:sz="4" w:space="0" w:color="auto"/>
              <w:left w:val="single" w:sz="4" w:space="0" w:color="auto"/>
              <w:bottom w:val="single" w:sz="4" w:space="0" w:color="auto"/>
              <w:right w:val="single" w:sz="4" w:space="0" w:color="auto"/>
            </w:tcBorders>
            <w:vAlign w:val="center"/>
          </w:tcPr>
          <w:p w14:paraId="60C08B4E" w14:textId="77777777" w:rsidR="00254B5B" w:rsidRPr="00254B5B" w:rsidRDefault="00254B5B" w:rsidP="00254B5B">
            <w:pPr>
              <w:rPr>
                <w:sz w:val="20"/>
                <w:szCs w:val="20"/>
              </w:rPr>
            </w:pPr>
          </w:p>
        </w:tc>
      </w:tr>
      <w:tr w:rsidR="00254B5B" w:rsidRPr="00254B5B" w14:paraId="60C08B52" w14:textId="77777777" w:rsidTr="00B1339F">
        <w:trPr>
          <w:trHeight w:val="227"/>
        </w:trPr>
        <w:tc>
          <w:tcPr>
            <w:tcW w:w="3828" w:type="dxa"/>
            <w:vAlign w:val="center"/>
          </w:tcPr>
          <w:p w14:paraId="60C08B50" w14:textId="77777777" w:rsidR="00254B5B" w:rsidRPr="00254B5B" w:rsidRDefault="00254B5B" w:rsidP="00254B5B">
            <w:pPr>
              <w:rPr>
                <w:sz w:val="20"/>
                <w:szCs w:val="20"/>
              </w:rPr>
            </w:pPr>
          </w:p>
        </w:tc>
        <w:tc>
          <w:tcPr>
            <w:tcW w:w="6111" w:type="dxa"/>
            <w:tcBorders>
              <w:top w:val="single" w:sz="4" w:space="0" w:color="auto"/>
            </w:tcBorders>
            <w:vAlign w:val="center"/>
          </w:tcPr>
          <w:p w14:paraId="60C08B51" w14:textId="77777777" w:rsidR="00254B5B" w:rsidRPr="00254B5B" w:rsidRDefault="00254B5B" w:rsidP="00254B5B">
            <w:pPr>
              <w:rPr>
                <w:sz w:val="20"/>
                <w:szCs w:val="20"/>
              </w:rPr>
            </w:pPr>
          </w:p>
        </w:tc>
      </w:tr>
      <w:tr w:rsidR="00254B5B" w:rsidRPr="00254B5B" w14:paraId="60C08B54" w14:textId="77777777" w:rsidTr="00B1339F">
        <w:trPr>
          <w:cantSplit/>
          <w:trHeight w:val="454"/>
        </w:trPr>
        <w:tc>
          <w:tcPr>
            <w:tcW w:w="9939" w:type="dxa"/>
            <w:gridSpan w:val="2"/>
            <w:vAlign w:val="center"/>
          </w:tcPr>
          <w:p w14:paraId="60C08B53" w14:textId="77777777" w:rsidR="00254B5B" w:rsidRPr="00254B5B" w:rsidRDefault="00254B5B" w:rsidP="00254B5B">
            <w:pPr>
              <w:rPr>
                <w:sz w:val="20"/>
                <w:szCs w:val="20"/>
              </w:rPr>
            </w:pPr>
            <w:r w:rsidRPr="00254B5B">
              <w:rPr>
                <w:sz w:val="20"/>
                <w:szCs w:val="20"/>
              </w:rPr>
              <w:t>Name of second signatory:</w:t>
            </w:r>
            <w:r w:rsidRPr="00254B5B">
              <w:rPr>
                <w:sz w:val="20"/>
                <w:szCs w:val="20"/>
              </w:rPr>
              <w:tab/>
            </w:r>
          </w:p>
        </w:tc>
      </w:tr>
      <w:tr w:rsidR="00254B5B" w:rsidRPr="00254B5B" w14:paraId="60C08B57" w14:textId="77777777" w:rsidTr="00B1339F">
        <w:trPr>
          <w:trHeight w:val="113"/>
        </w:trPr>
        <w:tc>
          <w:tcPr>
            <w:tcW w:w="3828" w:type="dxa"/>
            <w:vAlign w:val="center"/>
          </w:tcPr>
          <w:p w14:paraId="60C08B55" w14:textId="77777777" w:rsidR="00254B5B" w:rsidRPr="00254B5B" w:rsidRDefault="00254B5B" w:rsidP="00254B5B">
            <w:pPr>
              <w:rPr>
                <w:sz w:val="20"/>
                <w:szCs w:val="20"/>
              </w:rPr>
            </w:pPr>
          </w:p>
        </w:tc>
        <w:tc>
          <w:tcPr>
            <w:tcW w:w="6111" w:type="dxa"/>
            <w:tcBorders>
              <w:bottom w:val="single" w:sz="4" w:space="0" w:color="auto"/>
            </w:tcBorders>
            <w:vAlign w:val="center"/>
          </w:tcPr>
          <w:p w14:paraId="60C08B56" w14:textId="77777777" w:rsidR="00254B5B" w:rsidRPr="00254B5B" w:rsidRDefault="00254B5B" w:rsidP="00254B5B">
            <w:pPr>
              <w:rPr>
                <w:sz w:val="20"/>
                <w:szCs w:val="20"/>
              </w:rPr>
            </w:pPr>
          </w:p>
        </w:tc>
      </w:tr>
      <w:tr w:rsidR="00254B5B" w:rsidRPr="00254B5B" w14:paraId="60C08B5A" w14:textId="77777777" w:rsidTr="00B1339F">
        <w:trPr>
          <w:trHeight w:val="454"/>
        </w:trPr>
        <w:tc>
          <w:tcPr>
            <w:tcW w:w="3828" w:type="dxa"/>
            <w:tcBorders>
              <w:right w:val="single" w:sz="4" w:space="0" w:color="auto"/>
            </w:tcBorders>
            <w:vAlign w:val="center"/>
          </w:tcPr>
          <w:p w14:paraId="60C08B58" w14:textId="77777777" w:rsidR="00254B5B" w:rsidRPr="00254B5B" w:rsidRDefault="00254B5B" w:rsidP="00254B5B">
            <w:pPr>
              <w:rPr>
                <w:sz w:val="20"/>
                <w:szCs w:val="20"/>
              </w:rPr>
            </w:pPr>
            <w:r w:rsidRPr="00254B5B">
              <w:rPr>
                <w:sz w:val="20"/>
                <w:szCs w:val="20"/>
              </w:rP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60C08B59" w14:textId="77777777" w:rsidR="00254B5B" w:rsidRPr="00254B5B" w:rsidRDefault="00254B5B" w:rsidP="00254B5B">
            <w:pPr>
              <w:rPr>
                <w:sz w:val="20"/>
                <w:szCs w:val="20"/>
              </w:rPr>
            </w:pPr>
            <w:r w:rsidRPr="00254B5B">
              <w:rPr>
                <w:rFonts w:ascii="Arial" w:hAnsi="Arial"/>
                <w:sz w:val="20"/>
                <w:szCs w:val="20"/>
              </w:rPr>
              <w:fldChar w:fldCharType="begin">
                <w:ffData>
                  <w:name w:val="Text84"/>
                  <w:enabled/>
                  <w:calcOnExit w:val="0"/>
                  <w:textInput/>
                </w:ffData>
              </w:fldChar>
            </w:r>
            <w:bookmarkStart w:id="3" w:name="Text84"/>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3"/>
          </w:p>
        </w:tc>
      </w:tr>
      <w:tr w:rsidR="00254B5B" w:rsidRPr="00254B5B" w14:paraId="60C08B5D" w14:textId="77777777" w:rsidTr="00B1339F">
        <w:trPr>
          <w:trHeight w:val="113"/>
        </w:trPr>
        <w:tc>
          <w:tcPr>
            <w:tcW w:w="3828" w:type="dxa"/>
            <w:vAlign w:val="center"/>
          </w:tcPr>
          <w:p w14:paraId="60C08B5B" w14:textId="77777777" w:rsidR="00254B5B" w:rsidRPr="00254B5B" w:rsidRDefault="00254B5B" w:rsidP="00254B5B">
            <w:pPr>
              <w:rPr>
                <w:sz w:val="20"/>
                <w:szCs w:val="20"/>
              </w:rPr>
            </w:pPr>
          </w:p>
        </w:tc>
        <w:tc>
          <w:tcPr>
            <w:tcW w:w="6111" w:type="dxa"/>
            <w:tcBorders>
              <w:top w:val="single" w:sz="4" w:space="0" w:color="auto"/>
              <w:bottom w:val="single" w:sz="4" w:space="0" w:color="auto"/>
            </w:tcBorders>
            <w:vAlign w:val="center"/>
          </w:tcPr>
          <w:p w14:paraId="60C08B5C" w14:textId="77777777" w:rsidR="00254B5B" w:rsidRPr="00254B5B" w:rsidRDefault="00254B5B" w:rsidP="00254B5B">
            <w:pPr>
              <w:rPr>
                <w:sz w:val="20"/>
                <w:szCs w:val="20"/>
              </w:rPr>
            </w:pPr>
          </w:p>
        </w:tc>
      </w:tr>
      <w:tr w:rsidR="00254B5B" w:rsidRPr="00254B5B" w14:paraId="60C08B60" w14:textId="77777777" w:rsidTr="00B1339F">
        <w:trPr>
          <w:trHeight w:val="454"/>
        </w:trPr>
        <w:tc>
          <w:tcPr>
            <w:tcW w:w="3828" w:type="dxa"/>
            <w:tcBorders>
              <w:right w:val="single" w:sz="4" w:space="0" w:color="auto"/>
            </w:tcBorders>
            <w:vAlign w:val="center"/>
          </w:tcPr>
          <w:p w14:paraId="60C08B5E" w14:textId="77777777" w:rsidR="00254B5B" w:rsidRPr="00254B5B" w:rsidRDefault="00254B5B" w:rsidP="00254B5B">
            <w:pPr>
              <w:rPr>
                <w:sz w:val="20"/>
                <w:szCs w:val="20"/>
              </w:rPr>
            </w:pPr>
            <w:r w:rsidRPr="00254B5B">
              <w:rPr>
                <w:sz w:val="20"/>
                <w:szCs w:val="20"/>
              </w:rP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60C08B5F" w14:textId="77777777" w:rsidR="00254B5B" w:rsidRPr="00254B5B" w:rsidRDefault="00254B5B" w:rsidP="00254B5B">
            <w:pPr>
              <w:rPr>
                <w:sz w:val="20"/>
                <w:szCs w:val="20"/>
              </w:rPr>
            </w:pPr>
          </w:p>
        </w:tc>
      </w:tr>
      <w:tr w:rsidR="00254B5B" w:rsidRPr="00254B5B" w14:paraId="60C08B63" w14:textId="77777777" w:rsidTr="00B1339F">
        <w:trPr>
          <w:trHeight w:val="113"/>
        </w:trPr>
        <w:tc>
          <w:tcPr>
            <w:tcW w:w="3828" w:type="dxa"/>
            <w:vAlign w:val="center"/>
          </w:tcPr>
          <w:p w14:paraId="60C08B61" w14:textId="77777777" w:rsidR="00254B5B" w:rsidRPr="00254B5B" w:rsidRDefault="00254B5B" w:rsidP="00254B5B">
            <w:pPr>
              <w:rPr>
                <w:sz w:val="20"/>
                <w:szCs w:val="20"/>
              </w:rPr>
            </w:pPr>
          </w:p>
        </w:tc>
        <w:tc>
          <w:tcPr>
            <w:tcW w:w="6111" w:type="dxa"/>
            <w:tcBorders>
              <w:top w:val="single" w:sz="4" w:space="0" w:color="auto"/>
              <w:bottom w:val="single" w:sz="4" w:space="0" w:color="auto"/>
            </w:tcBorders>
            <w:vAlign w:val="center"/>
          </w:tcPr>
          <w:p w14:paraId="60C08B62" w14:textId="77777777" w:rsidR="00254B5B" w:rsidRPr="00254B5B" w:rsidRDefault="00254B5B" w:rsidP="00254B5B">
            <w:pPr>
              <w:rPr>
                <w:sz w:val="20"/>
                <w:szCs w:val="20"/>
              </w:rPr>
            </w:pPr>
          </w:p>
        </w:tc>
      </w:tr>
      <w:tr w:rsidR="00254B5B" w:rsidRPr="00254B5B" w14:paraId="60C08B66" w14:textId="77777777" w:rsidTr="00B1339F">
        <w:trPr>
          <w:trHeight w:val="454"/>
        </w:trPr>
        <w:tc>
          <w:tcPr>
            <w:tcW w:w="3828" w:type="dxa"/>
            <w:tcBorders>
              <w:right w:val="single" w:sz="4" w:space="0" w:color="auto"/>
            </w:tcBorders>
            <w:vAlign w:val="center"/>
          </w:tcPr>
          <w:p w14:paraId="60C08B64" w14:textId="77777777" w:rsidR="00254B5B" w:rsidRPr="00254B5B" w:rsidRDefault="00254B5B" w:rsidP="00254B5B">
            <w:pPr>
              <w:rPr>
                <w:sz w:val="20"/>
                <w:szCs w:val="20"/>
              </w:rPr>
            </w:pPr>
            <w:r w:rsidRPr="00254B5B">
              <w:rPr>
                <w:sz w:val="20"/>
                <w:szCs w:val="20"/>
              </w:rP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60C08B65" w14:textId="77777777" w:rsidR="00254B5B" w:rsidRPr="00254B5B" w:rsidRDefault="00254B5B" w:rsidP="00254B5B">
            <w:pPr>
              <w:rPr>
                <w:sz w:val="20"/>
                <w:szCs w:val="20"/>
              </w:rPr>
            </w:pPr>
            <w:r w:rsidRPr="00254B5B">
              <w:rPr>
                <w:rFonts w:ascii="Arial" w:hAnsi="Arial"/>
                <w:sz w:val="20"/>
                <w:szCs w:val="20"/>
              </w:rPr>
              <w:fldChar w:fldCharType="begin">
                <w:ffData>
                  <w:name w:val="Text85"/>
                  <w:enabled/>
                  <w:calcOnExit w:val="0"/>
                  <w:textInput>
                    <w:format w:val="UPPERCASE"/>
                  </w:textInput>
                </w:ffData>
              </w:fldChar>
            </w:r>
            <w:bookmarkStart w:id="4" w:name="Text85"/>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4"/>
          </w:p>
        </w:tc>
      </w:tr>
      <w:tr w:rsidR="00254B5B" w:rsidRPr="00254B5B" w14:paraId="60C08B69" w14:textId="77777777" w:rsidTr="00B1339F">
        <w:trPr>
          <w:trHeight w:val="113"/>
        </w:trPr>
        <w:tc>
          <w:tcPr>
            <w:tcW w:w="3828" w:type="dxa"/>
            <w:vAlign w:val="center"/>
          </w:tcPr>
          <w:p w14:paraId="60C08B67" w14:textId="77777777" w:rsidR="00254B5B" w:rsidRPr="00254B5B" w:rsidRDefault="00254B5B" w:rsidP="00254B5B">
            <w:pPr>
              <w:rPr>
                <w:sz w:val="20"/>
                <w:szCs w:val="20"/>
              </w:rPr>
            </w:pPr>
          </w:p>
        </w:tc>
        <w:tc>
          <w:tcPr>
            <w:tcW w:w="6111" w:type="dxa"/>
            <w:tcBorders>
              <w:top w:val="single" w:sz="4" w:space="0" w:color="auto"/>
              <w:bottom w:val="single" w:sz="4" w:space="0" w:color="auto"/>
            </w:tcBorders>
            <w:vAlign w:val="center"/>
          </w:tcPr>
          <w:p w14:paraId="60C08B68" w14:textId="77777777" w:rsidR="00254B5B" w:rsidRPr="00254B5B" w:rsidRDefault="00254B5B" w:rsidP="00254B5B">
            <w:pPr>
              <w:rPr>
                <w:sz w:val="20"/>
                <w:szCs w:val="20"/>
              </w:rPr>
            </w:pPr>
          </w:p>
        </w:tc>
      </w:tr>
      <w:tr w:rsidR="00254B5B" w:rsidRPr="00254B5B" w14:paraId="60C08B6C" w14:textId="77777777" w:rsidTr="00B1339F">
        <w:trPr>
          <w:trHeight w:val="454"/>
        </w:trPr>
        <w:tc>
          <w:tcPr>
            <w:tcW w:w="3828" w:type="dxa"/>
            <w:tcBorders>
              <w:right w:val="single" w:sz="4" w:space="0" w:color="auto"/>
            </w:tcBorders>
            <w:vAlign w:val="center"/>
          </w:tcPr>
          <w:p w14:paraId="60C08B6A" w14:textId="77777777" w:rsidR="00254B5B" w:rsidRPr="00254B5B" w:rsidRDefault="00254B5B" w:rsidP="00254B5B">
            <w:pPr>
              <w:rPr>
                <w:sz w:val="20"/>
                <w:szCs w:val="20"/>
              </w:rPr>
            </w:pPr>
            <w:r w:rsidRPr="00254B5B">
              <w:rPr>
                <w:sz w:val="20"/>
                <w:szCs w:val="20"/>
              </w:rPr>
              <w:t>Date:</w:t>
            </w:r>
          </w:p>
        </w:tc>
        <w:tc>
          <w:tcPr>
            <w:tcW w:w="6111" w:type="dxa"/>
            <w:tcBorders>
              <w:top w:val="single" w:sz="4" w:space="0" w:color="auto"/>
              <w:left w:val="single" w:sz="4" w:space="0" w:color="auto"/>
              <w:bottom w:val="single" w:sz="4" w:space="0" w:color="auto"/>
              <w:right w:val="single" w:sz="4" w:space="0" w:color="auto"/>
            </w:tcBorders>
            <w:vAlign w:val="center"/>
          </w:tcPr>
          <w:p w14:paraId="60C08B6B" w14:textId="77777777" w:rsidR="00254B5B" w:rsidRPr="00254B5B" w:rsidRDefault="00254B5B" w:rsidP="00254B5B">
            <w:pPr>
              <w:rPr>
                <w:sz w:val="20"/>
                <w:szCs w:val="20"/>
              </w:rPr>
            </w:pPr>
          </w:p>
        </w:tc>
      </w:tr>
    </w:tbl>
    <w:p w14:paraId="60C08B6D" w14:textId="77777777" w:rsidR="00254B5B" w:rsidRPr="00254B5B" w:rsidRDefault="00254B5B" w:rsidP="00254B5B">
      <w:pPr>
        <w:ind w:left="720" w:hanging="720"/>
        <w:jc w:val="both"/>
        <w:rPr>
          <w:sz w:val="20"/>
          <w:szCs w:val="20"/>
        </w:rPr>
      </w:pPr>
      <w:r w:rsidRPr="00254B5B">
        <w:rPr>
          <w:sz w:val="20"/>
          <w:szCs w:val="20"/>
        </w:rPr>
        <w:t xml:space="preserve">(see Note </w:t>
      </w:r>
      <w:r w:rsidR="00F74A7D">
        <w:rPr>
          <w:sz w:val="20"/>
          <w:szCs w:val="20"/>
        </w:rPr>
        <w:t>1</w:t>
      </w:r>
      <w:r w:rsidRPr="00254B5B">
        <w:rPr>
          <w:sz w:val="20"/>
          <w:szCs w:val="20"/>
        </w:rPr>
        <w:t>)</w:t>
      </w:r>
    </w:p>
    <w:p w14:paraId="60C08B6E" w14:textId="77777777" w:rsidR="00254B5B" w:rsidRPr="00254B5B" w:rsidRDefault="00254B5B" w:rsidP="00254B5B">
      <w:pPr>
        <w:ind w:left="720" w:hanging="720"/>
        <w:jc w:val="both"/>
        <w:rPr>
          <w:b/>
          <w:bCs/>
          <w:sz w:val="20"/>
          <w:szCs w:val="20"/>
        </w:rPr>
      </w:pPr>
    </w:p>
    <w:p w14:paraId="60C08B6F" w14:textId="77777777" w:rsidR="00254B5B" w:rsidRPr="00254B5B" w:rsidRDefault="00254B5B" w:rsidP="00254B5B">
      <w:pPr>
        <w:ind w:left="720" w:hanging="720"/>
        <w:jc w:val="both"/>
        <w:rPr>
          <w:b/>
          <w:bCs/>
          <w:sz w:val="20"/>
          <w:szCs w:val="20"/>
        </w:rPr>
      </w:pPr>
      <w:r w:rsidRPr="00254B5B">
        <w:rPr>
          <w:b/>
          <w:bCs/>
          <w:sz w:val="20"/>
          <w:szCs w:val="20"/>
        </w:rPr>
        <w:t>Note:</w:t>
      </w:r>
    </w:p>
    <w:p w14:paraId="60C08B70" w14:textId="77777777" w:rsidR="00254B5B" w:rsidRPr="00254B5B" w:rsidRDefault="00254B5B" w:rsidP="00254B5B">
      <w:pPr>
        <w:ind w:left="720" w:hanging="720"/>
        <w:jc w:val="both"/>
        <w:rPr>
          <w:sz w:val="20"/>
          <w:szCs w:val="20"/>
        </w:rPr>
      </w:pPr>
    </w:p>
    <w:p w14:paraId="25BF75FC" w14:textId="77777777" w:rsidR="00DA1249" w:rsidRDefault="00DA1249" w:rsidP="00DA1249">
      <w:pPr>
        <w:rPr>
          <w:b/>
          <w:bCs/>
          <w:color w:val="000000" w:themeColor="text1"/>
          <w:sz w:val="20"/>
          <w:szCs w:val="20"/>
        </w:rPr>
      </w:pPr>
      <w:r w:rsidRPr="32D59467">
        <w:rPr>
          <w:b/>
          <w:bCs/>
          <w:color w:val="000000" w:themeColor="text1"/>
          <w:sz w:val="20"/>
          <w:szCs w:val="20"/>
        </w:rPr>
        <w:t>The Data Protection (Bailiwick of Guernsey) Law, 2017</w:t>
      </w:r>
    </w:p>
    <w:p w14:paraId="3D1E0CB4" w14:textId="77777777" w:rsidR="00DA1249" w:rsidRDefault="00DA1249" w:rsidP="00DA1249">
      <w:pPr>
        <w:rPr>
          <w:color w:val="000000" w:themeColor="text1"/>
          <w:sz w:val="20"/>
          <w:szCs w:val="20"/>
        </w:rPr>
      </w:pPr>
      <w:proofErr w:type="gramStart"/>
      <w:r w:rsidRPr="32D59467">
        <w:rPr>
          <w:color w:val="000000" w:themeColor="text1"/>
          <w:sz w:val="20"/>
          <w:szCs w:val="20"/>
        </w:rPr>
        <w:t>For the purpose of</w:t>
      </w:r>
      <w:proofErr w:type="gramEnd"/>
      <w:r w:rsidRPr="32D59467">
        <w:rPr>
          <w:color w:val="000000" w:themeColor="text1"/>
          <w:sz w:val="20"/>
          <w:szCs w:val="20"/>
        </w:rPr>
        <w:t xml:space="preserve">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3">
        <w:r w:rsidRPr="32D59467">
          <w:rPr>
            <w:color w:val="000000" w:themeColor="text1"/>
            <w:sz w:val="20"/>
            <w:szCs w:val="20"/>
          </w:rPr>
          <w:t>www.gfsc.gg/data-protection</w:t>
        </w:r>
      </w:hyperlink>
    </w:p>
    <w:p w14:paraId="44DA2C28" w14:textId="77777777" w:rsidR="00DA1249" w:rsidRDefault="00DA1249" w:rsidP="00DA1249">
      <w:pPr>
        <w:spacing w:line="230" w:lineRule="exact"/>
        <w:ind w:left="557" w:right="382"/>
        <w:rPr>
          <w:color w:val="000000" w:themeColor="text1"/>
          <w:sz w:val="20"/>
          <w:szCs w:val="20"/>
        </w:rPr>
      </w:pPr>
    </w:p>
    <w:p w14:paraId="00DCE169" w14:textId="77777777" w:rsidR="00DA1249" w:rsidRDefault="00DA1249" w:rsidP="00DA1249">
      <w:pPr>
        <w:tabs>
          <w:tab w:val="left" w:pos="1997"/>
        </w:tabs>
        <w:spacing w:line="220" w:lineRule="exact"/>
        <w:ind w:left="557"/>
        <w:rPr>
          <w:color w:val="010302"/>
        </w:rPr>
      </w:pPr>
      <w:r>
        <w:rPr>
          <w:b/>
          <w:bCs/>
          <w:color w:val="000000"/>
          <w:sz w:val="20"/>
          <w:szCs w:val="20"/>
        </w:rPr>
        <w:t xml:space="preserve">Note 1: </w:t>
      </w:r>
      <w:proofErr w:type="gramStart"/>
      <w:r>
        <w:rPr>
          <w:color w:val="000000"/>
          <w:sz w:val="20"/>
          <w:szCs w:val="20"/>
        </w:rPr>
        <w:t>This</w:t>
      </w:r>
      <w:r>
        <w:rPr>
          <w:color w:val="000000"/>
          <w:spacing w:val="-12"/>
          <w:sz w:val="20"/>
          <w:szCs w:val="20"/>
        </w:rPr>
        <w:t xml:space="preserve">  </w:t>
      </w:r>
      <w:r>
        <w:rPr>
          <w:color w:val="000000"/>
          <w:sz w:val="20"/>
          <w:szCs w:val="20"/>
        </w:rPr>
        <w:t>application</w:t>
      </w:r>
      <w:proofErr w:type="gramEnd"/>
      <w:r>
        <w:rPr>
          <w:color w:val="000000"/>
          <w:spacing w:val="-12"/>
          <w:sz w:val="20"/>
          <w:szCs w:val="20"/>
        </w:rPr>
        <w:t xml:space="preserve">  </w:t>
      </w:r>
      <w:r>
        <w:rPr>
          <w:color w:val="000000"/>
          <w:sz w:val="20"/>
          <w:szCs w:val="20"/>
        </w:rPr>
        <w:t>form</w:t>
      </w:r>
      <w:r>
        <w:rPr>
          <w:color w:val="000000"/>
          <w:spacing w:val="-12"/>
          <w:sz w:val="20"/>
          <w:szCs w:val="20"/>
        </w:rPr>
        <w:t xml:space="preserve">  </w:t>
      </w:r>
      <w:r>
        <w:rPr>
          <w:color w:val="000000"/>
          <w:sz w:val="20"/>
          <w:szCs w:val="20"/>
        </w:rPr>
        <w:t>must</w:t>
      </w:r>
      <w:r>
        <w:rPr>
          <w:color w:val="000000"/>
          <w:spacing w:val="-12"/>
          <w:sz w:val="20"/>
          <w:szCs w:val="20"/>
        </w:rPr>
        <w:t xml:space="preserve">  </w:t>
      </w:r>
      <w:r>
        <w:rPr>
          <w:color w:val="000000"/>
          <w:sz w:val="20"/>
          <w:szCs w:val="20"/>
        </w:rPr>
        <w:t>be</w:t>
      </w:r>
      <w:r>
        <w:rPr>
          <w:color w:val="000000"/>
          <w:spacing w:val="-11"/>
          <w:sz w:val="20"/>
          <w:szCs w:val="20"/>
        </w:rPr>
        <w:t xml:space="preserve">  </w:t>
      </w:r>
      <w:r>
        <w:rPr>
          <w:color w:val="000000"/>
          <w:sz w:val="20"/>
          <w:szCs w:val="20"/>
        </w:rPr>
        <w:t>signed</w:t>
      </w:r>
      <w:r>
        <w:rPr>
          <w:color w:val="000000"/>
          <w:spacing w:val="-12"/>
          <w:sz w:val="20"/>
          <w:szCs w:val="20"/>
        </w:rPr>
        <w:t xml:space="preserve">  </w:t>
      </w:r>
      <w:r>
        <w:rPr>
          <w:color w:val="000000"/>
          <w:sz w:val="20"/>
          <w:szCs w:val="20"/>
        </w:rPr>
        <w:t>by</w:t>
      </w:r>
      <w:r>
        <w:rPr>
          <w:color w:val="000000"/>
          <w:spacing w:val="-12"/>
          <w:sz w:val="20"/>
          <w:szCs w:val="20"/>
        </w:rPr>
        <w:t xml:space="preserve">  </w:t>
      </w:r>
      <w:r>
        <w:rPr>
          <w:color w:val="000000"/>
          <w:sz w:val="20"/>
          <w:szCs w:val="20"/>
        </w:rPr>
        <w:t>two</w:t>
      </w:r>
      <w:r>
        <w:rPr>
          <w:color w:val="000000"/>
          <w:spacing w:val="-14"/>
          <w:sz w:val="20"/>
          <w:szCs w:val="20"/>
        </w:rPr>
        <w:t xml:space="preserve">  </w:t>
      </w:r>
      <w:r>
        <w:rPr>
          <w:color w:val="000000"/>
          <w:sz w:val="20"/>
          <w:szCs w:val="20"/>
        </w:rPr>
        <w:t>of</w:t>
      </w:r>
      <w:r>
        <w:rPr>
          <w:color w:val="000000"/>
          <w:spacing w:val="-12"/>
          <w:sz w:val="20"/>
          <w:szCs w:val="20"/>
        </w:rPr>
        <w:t xml:space="preserve">  </w:t>
      </w:r>
      <w:r>
        <w:rPr>
          <w:color w:val="000000"/>
          <w:spacing w:val="-3"/>
          <w:sz w:val="20"/>
          <w:szCs w:val="20"/>
        </w:rPr>
        <w:t>t</w:t>
      </w:r>
      <w:r>
        <w:rPr>
          <w:color w:val="000000"/>
          <w:sz w:val="20"/>
          <w:szCs w:val="20"/>
        </w:rPr>
        <w:t>he</w:t>
      </w:r>
      <w:r>
        <w:rPr>
          <w:color w:val="000000"/>
          <w:spacing w:val="-11"/>
          <w:sz w:val="20"/>
          <w:szCs w:val="20"/>
        </w:rPr>
        <w:t xml:space="preserve">  </w:t>
      </w:r>
      <w:r>
        <w:rPr>
          <w:color w:val="000000"/>
          <w:sz w:val="20"/>
          <w:szCs w:val="20"/>
        </w:rPr>
        <w:t>directors</w:t>
      </w:r>
      <w:r>
        <w:rPr>
          <w:color w:val="000000"/>
          <w:spacing w:val="-12"/>
          <w:sz w:val="20"/>
          <w:szCs w:val="20"/>
        </w:rPr>
        <w:t xml:space="preserve">  </w:t>
      </w:r>
      <w:r>
        <w:rPr>
          <w:color w:val="000000"/>
          <w:sz w:val="20"/>
          <w:szCs w:val="20"/>
        </w:rPr>
        <w:t>of</w:t>
      </w:r>
      <w:r>
        <w:rPr>
          <w:color w:val="000000"/>
          <w:spacing w:val="-12"/>
          <w:sz w:val="20"/>
          <w:szCs w:val="20"/>
        </w:rPr>
        <w:t xml:space="preserve">  </w:t>
      </w:r>
      <w:r>
        <w:rPr>
          <w:color w:val="000000"/>
          <w:sz w:val="20"/>
          <w:szCs w:val="20"/>
        </w:rPr>
        <w:t>the</w:t>
      </w:r>
      <w:r>
        <w:rPr>
          <w:color w:val="000000"/>
          <w:spacing w:val="-11"/>
          <w:sz w:val="20"/>
          <w:szCs w:val="20"/>
        </w:rPr>
        <w:t xml:space="preserve">  </w:t>
      </w:r>
      <w:r>
        <w:rPr>
          <w:color w:val="000000"/>
          <w:sz w:val="20"/>
          <w:szCs w:val="20"/>
        </w:rPr>
        <w:t>Applicant</w:t>
      </w:r>
      <w:r>
        <w:rPr>
          <w:color w:val="000000"/>
          <w:spacing w:val="-11"/>
          <w:sz w:val="20"/>
          <w:szCs w:val="20"/>
        </w:rPr>
        <w:t xml:space="preserve">  </w:t>
      </w:r>
      <w:r>
        <w:rPr>
          <w:color w:val="000000"/>
          <w:sz w:val="20"/>
          <w:szCs w:val="20"/>
        </w:rPr>
        <w:t>or</w:t>
      </w:r>
      <w:r>
        <w:rPr>
          <w:color w:val="000000"/>
          <w:spacing w:val="-12"/>
          <w:sz w:val="20"/>
          <w:szCs w:val="20"/>
        </w:rPr>
        <w:t xml:space="preserve">  </w:t>
      </w:r>
      <w:r>
        <w:rPr>
          <w:color w:val="000000"/>
          <w:sz w:val="20"/>
          <w:szCs w:val="20"/>
        </w:rPr>
        <w:t>in</w:t>
      </w:r>
      <w:r>
        <w:rPr>
          <w:color w:val="000000"/>
          <w:spacing w:val="-12"/>
          <w:sz w:val="20"/>
          <w:szCs w:val="20"/>
        </w:rPr>
        <w:t xml:space="preserve">  </w:t>
      </w:r>
      <w:r>
        <w:rPr>
          <w:color w:val="000000"/>
          <w:sz w:val="20"/>
          <w:szCs w:val="20"/>
        </w:rPr>
        <w:t>relation</w:t>
      </w:r>
      <w:r>
        <w:rPr>
          <w:color w:val="000000"/>
          <w:spacing w:val="-12"/>
          <w:sz w:val="20"/>
          <w:szCs w:val="20"/>
        </w:rPr>
        <w:t xml:space="preserve">  </w:t>
      </w:r>
      <w:r>
        <w:rPr>
          <w:color w:val="000000"/>
          <w:spacing w:val="-3"/>
          <w:sz w:val="20"/>
          <w:szCs w:val="20"/>
        </w:rPr>
        <w:t>t</w:t>
      </w:r>
      <w:r>
        <w:rPr>
          <w:color w:val="000000"/>
          <w:sz w:val="20"/>
          <w:szCs w:val="20"/>
        </w:rPr>
        <w:t>o</w:t>
      </w:r>
      <w:r>
        <w:rPr>
          <w:color w:val="000000"/>
          <w:spacing w:val="-12"/>
          <w:sz w:val="20"/>
          <w:szCs w:val="20"/>
        </w:rPr>
        <w:t xml:space="preserve">  </w:t>
      </w:r>
      <w:r>
        <w:rPr>
          <w:color w:val="000000"/>
          <w:sz w:val="20"/>
          <w:szCs w:val="20"/>
        </w:rPr>
        <w:t>a</w:t>
      </w:r>
      <w:r>
        <w:rPr>
          <w:color w:val="000000"/>
          <w:spacing w:val="-4"/>
          <w:sz w:val="20"/>
          <w:szCs w:val="20"/>
        </w:rPr>
        <w:t>n</w:t>
      </w:r>
      <w:r>
        <w:rPr>
          <w:color w:val="000000"/>
          <w:sz w:val="20"/>
          <w:szCs w:val="20"/>
        </w:rPr>
        <w:t xml:space="preserve">  </w:t>
      </w:r>
    </w:p>
    <w:p w14:paraId="34C03BAF" w14:textId="77777777" w:rsidR="00DA1249" w:rsidRPr="001E0A68" w:rsidRDefault="00DA1249" w:rsidP="00DA1249">
      <w:pPr>
        <w:spacing w:line="220" w:lineRule="exact"/>
        <w:ind w:left="1276"/>
        <w:rPr>
          <w:color w:val="010302"/>
          <w:sz w:val="22"/>
          <w:szCs w:val="22"/>
        </w:rPr>
      </w:pPr>
      <w:r>
        <w:rPr>
          <w:color w:val="000000"/>
          <w:sz w:val="20"/>
          <w:szCs w:val="20"/>
        </w:rPr>
        <w:t>unincorporated body, any member of the committee or sim</w:t>
      </w:r>
      <w:r>
        <w:rPr>
          <w:color w:val="000000"/>
          <w:spacing w:val="-3"/>
          <w:sz w:val="20"/>
          <w:szCs w:val="20"/>
        </w:rPr>
        <w:t>i</w:t>
      </w:r>
      <w:r>
        <w:rPr>
          <w:color w:val="000000"/>
          <w:sz w:val="20"/>
          <w:szCs w:val="20"/>
        </w:rPr>
        <w:t xml:space="preserve">lar governing body.  </w:t>
      </w:r>
    </w:p>
    <w:p w14:paraId="60C08B78" w14:textId="77777777" w:rsidR="006962C0" w:rsidRPr="00883F3D" w:rsidRDefault="006962C0" w:rsidP="00AB168E">
      <w:pPr>
        <w:pStyle w:val="BodyTextIndent"/>
        <w:ind w:left="0"/>
        <w:rPr>
          <w:sz w:val="20"/>
          <w:szCs w:val="20"/>
        </w:rPr>
      </w:pPr>
    </w:p>
    <w:p w14:paraId="60C08B79" w14:textId="77777777" w:rsidR="00845BE8" w:rsidRPr="00883F3D" w:rsidRDefault="00845BE8">
      <w:pPr>
        <w:pStyle w:val="BodyTextIndent"/>
        <w:ind w:left="0"/>
        <w:rPr>
          <w:rFonts w:ascii="Times New Roman" w:hAnsi="Times New Roman" w:cs="Times New Roman"/>
          <w:i w:val="0"/>
          <w:iCs w:val="0"/>
          <w:sz w:val="20"/>
          <w:szCs w:val="20"/>
        </w:rPr>
      </w:pPr>
    </w:p>
    <w:sectPr w:rsidR="00845BE8" w:rsidRPr="00883F3D" w:rsidSect="00C6256D">
      <w:headerReference w:type="default" r:id="rId14"/>
      <w:footerReference w:type="default" r:id="rId15"/>
      <w:pgSz w:w="11906" w:h="16838"/>
      <w:pgMar w:top="539" w:right="991" w:bottom="737" w:left="1077"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08B80" w14:textId="77777777" w:rsidR="008C52AC" w:rsidRDefault="008C52AC">
      <w:r>
        <w:separator/>
      </w:r>
    </w:p>
  </w:endnote>
  <w:endnote w:type="continuationSeparator" w:id="0">
    <w:p w14:paraId="60C08B81" w14:textId="77777777" w:rsidR="008C52AC" w:rsidRDefault="008C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7623E7" w:usb1="00100000" w:usb2="DF20000E" w:usb3="05DA0060" w:csb0="00002047" w:csb1="056F0674"/>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8B84" w14:textId="77777777" w:rsidR="00015066" w:rsidRDefault="00015066">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6A3449">
      <w:rPr>
        <w:rStyle w:val="PageNumber"/>
        <w:b/>
        <w:bCs/>
        <w:noProof/>
        <w:sz w:val="20"/>
        <w:lang w:val="en-US"/>
      </w:rPr>
      <w:t>1</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6A3449">
      <w:rPr>
        <w:rStyle w:val="PageNumber"/>
        <w:b/>
        <w:bCs/>
        <w:noProof/>
        <w:sz w:val="20"/>
        <w:lang w:val="en-US"/>
      </w:rPr>
      <w:t>2</w:t>
    </w:r>
    <w:r>
      <w:rPr>
        <w:rStyle w:val="PageNumbe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08B7E" w14:textId="77777777" w:rsidR="008C52AC" w:rsidRDefault="008C52AC">
      <w:r>
        <w:separator/>
      </w:r>
    </w:p>
  </w:footnote>
  <w:footnote w:type="continuationSeparator" w:id="0">
    <w:p w14:paraId="60C08B7F" w14:textId="77777777" w:rsidR="008C52AC" w:rsidRDefault="008C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8B82" w14:textId="77777777" w:rsidR="00015066" w:rsidRDefault="00015066">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Form </w:t>
    </w:r>
    <w:r w:rsidR="00284951">
      <w:rPr>
        <w:rFonts w:ascii="Times New Roman" w:hAnsi="Times New Roman" w:cs="Times New Roman"/>
        <w:smallCaps/>
      </w:rPr>
      <w:t>DAIFM</w:t>
    </w:r>
  </w:p>
  <w:p w14:paraId="60C08B83" w14:textId="77777777" w:rsidR="00015066" w:rsidRDefault="00015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C5D5B1B"/>
    <w:multiLevelType w:val="hybridMultilevel"/>
    <w:tmpl w:val="177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36F39"/>
    <w:multiLevelType w:val="hybridMultilevel"/>
    <w:tmpl w:val="0FD4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1"/>
  </w:num>
  <w:num w:numId="4">
    <w:abstractNumId w:val="17"/>
  </w:num>
  <w:num w:numId="5">
    <w:abstractNumId w:val="5"/>
  </w:num>
  <w:num w:numId="6">
    <w:abstractNumId w:val="12"/>
  </w:num>
  <w:num w:numId="7">
    <w:abstractNumId w:val="6"/>
  </w:num>
  <w:num w:numId="8">
    <w:abstractNumId w:val="2"/>
  </w:num>
  <w:num w:numId="9">
    <w:abstractNumId w:val="15"/>
  </w:num>
  <w:num w:numId="10">
    <w:abstractNumId w:val="9"/>
  </w:num>
  <w:num w:numId="11">
    <w:abstractNumId w:val="13"/>
  </w:num>
  <w:num w:numId="12">
    <w:abstractNumId w:val="10"/>
  </w:num>
  <w:num w:numId="13">
    <w:abstractNumId w:val="1"/>
  </w:num>
  <w:num w:numId="14">
    <w:abstractNumId w:val="16"/>
  </w:num>
  <w:num w:numId="15">
    <w:abstractNumId w:val="0"/>
  </w:num>
  <w:num w:numId="16">
    <w:abstractNumId w:val="3"/>
  </w:num>
  <w:num w:numId="17">
    <w:abstractNumId w:val="8"/>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E3"/>
    <w:rsid w:val="00001473"/>
    <w:rsid w:val="00001EDE"/>
    <w:rsid w:val="00010793"/>
    <w:rsid w:val="00015066"/>
    <w:rsid w:val="00016B93"/>
    <w:rsid w:val="00037AC0"/>
    <w:rsid w:val="00055B21"/>
    <w:rsid w:val="00056BEC"/>
    <w:rsid w:val="00062C88"/>
    <w:rsid w:val="000772ED"/>
    <w:rsid w:val="000823AB"/>
    <w:rsid w:val="000917FB"/>
    <w:rsid w:val="000A5814"/>
    <w:rsid w:val="000B3677"/>
    <w:rsid w:val="000B4E74"/>
    <w:rsid w:val="000D20F1"/>
    <w:rsid w:val="000F23C9"/>
    <w:rsid w:val="000F56B8"/>
    <w:rsid w:val="00104433"/>
    <w:rsid w:val="001065A0"/>
    <w:rsid w:val="00115F92"/>
    <w:rsid w:val="001200F4"/>
    <w:rsid w:val="001319A9"/>
    <w:rsid w:val="00135BD4"/>
    <w:rsid w:val="001529CB"/>
    <w:rsid w:val="001C01C0"/>
    <w:rsid w:val="001E097E"/>
    <w:rsid w:val="001F6D22"/>
    <w:rsid w:val="00233B53"/>
    <w:rsid w:val="002439D6"/>
    <w:rsid w:val="002508B4"/>
    <w:rsid w:val="00254B5B"/>
    <w:rsid w:val="00284951"/>
    <w:rsid w:val="002860A3"/>
    <w:rsid w:val="002937CF"/>
    <w:rsid w:val="00296AAD"/>
    <w:rsid w:val="002B06B0"/>
    <w:rsid w:val="002B331E"/>
    <w:rsid w:val="002C5D6F"/>
    <w:rsid w:val="002D279A"/>
    <w:rsid w:val="002D4CC2"/>
    <w:rsid w:val="002D50BA"/>
    <w:rsid w:val="00304F88"/>
    <w:rsid w:val="0031104F"/>
    <w:rsid w:val="00314F59"/>
    <w:rsid w:val="003219B5"/>
    <w:rsid w:val="00340E96"/>
    <w:rsid w:val="00343190"/>
    <w:rsid w:val="00386F6C"/>
    <w:rsid w:val="0039404E"/>
    <w:rsid w:val="00396199"/>
    <w:rsid w:val="003B1EAF"/>
    <w:rsid w:val="003C3858"/>
    <w:rsid w:val="003C41FD"/>
    <w:rsid w:val="003D05C3"/>
    <w:rsid w:val="003D44E8"/>
    <w:rsid w:val="003E4479"/>
    <w:rsid w:val="003F65FA"/>
    <w:rsid w:val="00445252"/>
    <w:rsid w:val="004532C7"/>
    <w:rsid w:val="00462054"/>
    <w:rsid w:val="004760C1"/>
    <w:rsid w:val="00486F90"/>
    <w:rsid w:val="00496382"/>
    <w:rsid w:val="004B1FD8"/>
    <w:rsid w:val="004B41A3"/>
    <w:rsid w:val="004C19E7"/>
    <w:rsid w:val="004D7797"/>
    <w:rsid w:val="004E5C3F"/>
    <w:rsid w:val="004F7659"/>
    <w:rsid w:val="005053D1"/>
    <w:rsid w:val="005075A6"/>
    <w:rsid w:val="00530315"/>
    <w:rsid w:val="00552C93"/>
    <w:rsid w:val="00557DCA"/>
    <w:rsid w:val="00573C1D"/>
    <w:rsid w:val="00573E94"/>
    <w:rsid w:val="00595A9F"/>
    <w:rsid w:val="00597B89"/>
    <w:rsid w:val="005A4883"/>
    <w:rsid w:val="005A7A36"/>
    <w:rsid w:val="005B0681"/>
    <w:rsid w:val="005B3C90"/>
    <w:rsid w:val="005C48BF"/>
    <w:rsid w:val="005D0162"/>
    <w:rsid w:val="005D0765"/>
    <w:rsid w:val="005F1C21"/>
    <w:rsid w:val="0060077C"/>
    <w:rsid w:val="00626852"/>
    <w:rsid w:val="00643813"/>
    <w:rsid w:val="006760A3"/>
    <w:rsid w:val="006955B4"/>
    <w:rsid w:val="006962C0"/>
    <w:rsid w:val="006A3449"/>
    <w:rsid w:val="006B2BAE"/>
    <w:rsid w:val="006D089B"/>
    <w:rsid w:val="006D3388"/>
    <w:rsid w:val="00713C7E"/>
    <w:rsid w:val="00726236"/>
    <w:rsid w:val="007812B6"/>
    <w:rsid w:val="007824AC"/>
    <w:rsid w:val="0078563C"/>
    <w:rsid w:val="007A4C1E"/>
    <w:rsid w:val="007B7A15"/>
    <w:rsid w:val="007C1227"/>
    <w:rsid w:val="007C722C"/>
    <w:rsid w:val="007D376D"/>
    <w:rsid w:val="007D447E"/>
    <w:rsid w:val="007D51BE"/>
    <w:rsid w:val="007F1D5D"/>
    <w:rsid w:val="00803AE4"/>
    <w:rsid w:val="00844013"/>
    <w:rsid w:val="00844B26"/>
    <w:rsid w:val="00845BE8"/>
    <w:rsid w:val="008671DD"/>
    <w:rsid w:val="00883F3D"/>
    <w:rsid w:val="00896D0B"/>
    <w:rsid w:val="008C52AC"/>
    <w:rsid w:val="008D613F"/>
    <w:rsid w:val="008D7062"/>
    <w:rsid w:val="008E5FA1"/>
    <w:rsid w:val="008F7927"/>
    <w:rsid w:val="008F7DC0"/>
    <w:rsid w:val="00915677"/>
    <w:rsid w:val="00925A09"/>
    <w:rsid w:val="00975DC1"/>
    <w:rsid w:val="00984D7B"/>
    <w:rsid w:val="009911CA"/>
    <w:rsid w:val="009A2D12"/>
    <w:rsid w:val="009B1111"/>
    <w:rsid w:val="009C10BB"/>
    <w:rsid w:val="009D553A"/>
    <w:rsid w:val="009F5AD9"/>
    <w:rsid w:val="00A23936"/>
    <w:rsid w:val="00A449D7"/>
    <w:rsid w:val="00A81943"/>
    <w:rsid w:val="00A85AD7"/>
    <w:rsid w:val="00AA7A76"/>
    <w:rsid w:val="00AB168E"/>
    <w:rsid w:val="00AF19A7"/>
    <w:rsid w:val="00AF4D91"/>
    <w:rsid w:val="00AF7BFE"/>
    <w:rsid w:val="00B1339F"/>
    <w:rsid w:val="00B50330"/>
    <w:rsid w:val="00B62E25"/>
    <w:rsid w:val="00B631F1"/>
    <w:rsid w:val="00B644B7"/>
    <w:rsid w:val="00B64863"/>
    <w:rsid w:val="00B8234A"/>
    <w:rsid w:val="00B82F6B"/>
    <w:rsid w:val="00B86585"/>
    <w:rsid w:val="00B91E90"/>
    <w:rsid w:val="00B91EE6"/>
    <w:rsid w:val="00B92536"/>
    <w:rsid w:val="00BA006E"/>
    <w:rsid w:val="00BA1297"/>
    <w:rsid w:val="00BA3F88"/>
    <w:rsid w:val="00BA42BC"/>
    <w:rsid w:val="00BE3D2B"/>
    <w:rsid w:val="00BF060B"/>
    <w:rsid w:val="00BF3AE8"/>
    <w:rsid w:val="00BF7B28"/>
    <w:rsid w:val="00C11AC6"/>
    <w:rsid w:val="00C37003"/>
    <w:rsid w:val="00C40EB8"/>
    <w:rsid w:val="00C534E3"/>
    <w:rsid w:val="00C6256D"/>
    <w:rsid w:val="00C901C9"/>
    <w:rsid w:val="00CA2205"/>
    <w:rsid w:val="00CA6C18"/>
    <w:rsid w:val="00CB27C4"/>
    <w:rsid w:val="00CD24BB"/>
    <w:rsid w:val="00CD44D2"/>
    <w:rsid w:val="00CD51F1"/>
    <w:rsid w:val="00CD6E0A"/>
    <w:rsid w:val="00CE67AB"/>
    <w:rsid w:val="00D144BC"/>
    <w:rsid w:val="00D35366"/>
    <w:rsid w:val="00D54B54"/>
    <w:rsid w:val="00D65C87"/>
    <w:rsid w:val="00D761F8"/>
    <w:rsid w:val="00D903EB"/>
    <w:rsid w:val="00D95C10"/>
    <w:rsid w:val="00D95D32"/>
    <w:rsid w:val="00DA02F8"/>
    <w:rsid w:val="00DA1249"/>
    <w:rsid w:val="00DB49D9"/>
    <w:rsid w:val="00DB73AC"/>
    <w:rsid w:val="00DC0EC4"/>
    <w:rsid w:val="00DC2F3D"/>
    <w:rsid w:val="00DC47B2"/>
    <w:rsid w:val="00DD1F66"/>
    <w:rsid w:val="00E116D4"/>
    <w:rsid w:val="00E5593B"/>
    <w:rsid w:val="00E55BC9"/>
    <w:rsid w:val="00E92492"/>
    <w:rsid w:val="00E945A7"/>
    <w:rsid w:val="00E955DE"/>
    <w:rsid w:val="00E95B85"/>
    <w:rsid w:val="00EA167D"/>
    <w:rsid w:val="00EB0E1E"/>
    <w:rsid w:val="00F01184"/>
    <w:rsid w:val="00F033C7"/>
    <w:rsid w:val="00F3588A"/>
    <w:rsid w:val="00F469E1"/>
    <w:rsid w:val="00F6181F"/>
    <w:rsid w:val="00F74A7D"/>
    <w:rsid w:val="00F924C3"/>
    <w:rsid w:val="00F95CC3"/>
    <w:rsid w:val="00F97777"/>
    <w:rsid w:val="00FA007A"/>
    <w:rsid w:val="00FC6EC1"/>
    <w:rsid w:val="00FC7638"/>
    <w:rsid w:val="00FE452B"/>
    <w:rsid w:val="00FE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0C08B04"/>
  <w15:docId w15:val="{C305D50C-35E3-41FE-99C9-62ECB3DC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AC6"/>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fsc.gg/data-protec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666cd057-468d-4ae0-a51c-122dee46444d" ContentTypeId="0x0101002DC942DD4F9D9D41BFCF1FF932D38D2B" PreviousValue="false"/>
</file>

<file path=customXml/item5.xml><?xml version="1.0" encoding="utf-8"?>
<ct:contentTypeSchema xmlns:ct="http://schemas.microsoft.com/office/2006/metadata/contentType" xmlns:ma="http://schemas.microsoft.com/office/2006/metadata/properties/metaAttributes" ct:_="" ma:_="" ma:contentTypeName="Authorisations and Innovation Divisional Main Area" ma:contentTypeID="0x0101002DC942DD4F9D9D41BFCF1FF932D38D2B00FF74043916C2A742A46B9C9086122A79" ma:contentTypeVersion="3" ma:contentTypeDescription="Authorisations and Innovation Divisional Main Area" ma:contentTypeScope="" ma:versionID="5f5f13acf686a829c07460f8f071e8ac">
  <xsd:schema xmlns:xsd="http://www.w3.org/2001/XMLSchema" xmlns:xs="http://www.w3.org/2001/XMLSchema" xmlns:p="http://schemas.microsoft.com/office/2006/metadata/properties" targetNamespace="http://schemas.microsoft.com/office/2006/metadata/properties" ma:root="true" ma:fieldsID="d1618be233d3e29b182ccd59efb17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A2072-93A2-45F9-AD19-8973BDA4EDA7}">
  <ds:schemaRefs>
    <ds:schemaRef ds:uri="http://schemas.microsoft.com/sharepoint/v3/contenttype/forms"/>
  </ds:schemaRefs>
</ds:datastoreItem>
</file>

<file path=customXml/itemProps2.xml><?xml version="1.0" encoding="utf-8"?>
<ds:datastoreItem xmlns:ds="http://schemas.openxmlformats.org/officeDocument/2006/customXml" ds:itemID="{CE13D179-9ABA-4486-8946-117499B44C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34A3184-14D5-425A-A7F0-A0BA55F1188E}">
  <ds:schemaRefs>
    <ds:schemaRef ds:uri="http://schemas.microsoft.com/office/2006/metadata/longProperties"/>
  </ds:schemaRefs>
</ds:datastoreItem>
</file>

<file path=customXml/itemProps4.xml><?xml version="1.0" encoding="utf-8"?>
<ds:datastoreItem xmlns:ds="http://schemas.openxmlformats.org/officeDocument/2006/customXml" ds:itemID="{1DEFA759-D97F-485D-82C4-830AD15AA7D4}">
  <ds:schemaRefs>
    <ds:schemaRef ds:uri="Microsoft.SharePoint.Taxonomy.ContentTypeSync"/>
  </ds:schemaRefs>
</ds:datastoreItem>
</file>

<file path=customXml/itemProps5.xml><?xml version="1.0" encoding="utf-8"?>
<ds:datastoreItem xmlns:ds="http://schemas.openxmlformats.org/officeDocument/2006/customXml" ds:itemID="{D41E4680-C260-4290-BDC9-BCAC5B9CF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gfsc</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DAIFM (Depositary)</dc:title>
  <dc:creator>FBourgaize</dc:creator>
  <cp:lastModifiedBy>Keith Le Parmentier</cp:lastModifiedBy>
  <cp:revision>3</cp:revision>
  <cp:lastPrinted>2013-04-11T10:59:00Z</cp:lastPrinted>
  <dcterms:created xsi:type="dcterms:W3CDTF">2021-10-19T11:47:00Z</dcterms:created>
  <dcterms:modified xsi:type="dcterms:W3CDTF">2021-10-19T11:49:00Z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;#General;#Investment;#</vt:lpwstr>
  </property>
  <property fmtid="{D5CDD505-2E9C-101B-9397-08002B2CF9AE}" pid="3" name="Type of Document">
    <vt:lpwstr>7. Other</vt:lpwstr>
  </property>
  <property fmtid="{D5CDD505-2E9C-101B-9397-08002B2CF9AE}" pid="4" name="Archived">
    <vt:lpwstr>0</vt:lpwstr>
  </property>
  <property fmtid="{D5CDD505-2E9C-101B-9397-08002B2CF9AE}" pid="5" name="Document Type">
    <vt:lpwstr>Application</vt:lpwstr>
  </property>
  <property fmtid="{D5CDD505-2E9C-101B-9397-08002B2CF9AE}" pid="6" name="xd_Signature">
    <vt:lpwstr/>
  </property>
  <property fmtid="{D5CDD505-2E9C-101B-9397-08002B2CF9AE}" pid="7" name="Order">
    <vt:lpwstr>70100.0000000000</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Last Updated">
    <vt:lpwstr/>
  </property>
  <property fmtid="{D5CDD505-2E9C-101B-9397-08002B2CF9AE}" pid="13" name="ContentTypeId">
    <vt:lpwstr>0x0101002DC942DD4F9D9D41BFCF1FF932D38D2B00FF74043916C2A742A46B9C9086122A79</vt:lpwstr>
  </property>
  <property fmtid="{D5CDD505-2E9C-101B-9397-08002B2CF9AE}" pid="14" name="_dlc_DocIdItemGuid">
    <vt:lpwstr>21e99685-a3b5-4803-a8f7-81132abafb3d</vt:lpwstr>
  </property>
</Properties>
</file>